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F9471" w14:textId="77777777" w:rsidR="004B754F" w:rsidRDefault="00BE0CE7" w:rsidP="00CA478E">
      <w:pPr>
        <w:pStyle w:val="Style2"/>
        <w:widowControl/>
        <w:jc w:val="center"/>
        <w:rPr>
          <w:rStyle w:val="FontStyle23"/>
          <w:rFonts w:ascii="Arial" w:hAnsi="Arial" w:cs="Arial"/>
          <w:sz w:val="32"/>
          <w:szCs w:val="20"/>
        </w:rPr>
      </w:pPr>
      <w:r w:rsidRPr="004B754F">
        <w:rPr>
          <w:rStyle w:val="FontStyle23"/>
          <w:rFonts w:ascii="Arial" w:hAnsi="Arial" w:cs="Arial"/>
          <w:sz w:val="32"/>
          <w:szCs w:val="20"/>
        </w:rPr>
        <w:t>SZCZEGÓŁOWE</w:t>
      </w:r>
      <w:r w:rsidR="004B754F">
        <w:rPr>
          <w:rStyle w:val="FontStyle23"/>
          <w:rFonts w:ascii="Arial" w:hAnsi="Arial" w:cs="Arial"/>
          <w:sz w:val="32"/>
          <w:szCs w:val="20"/>
        </w:rPr>
        <w:t xml:space="preserve"> SPECYFIKACJE </w:t>
      </w:r>
      <w:r w:rsidRPr="004B754F">
        <w:rPr>
          <w:rStyle w:val="FontStyle23"/>
          <w:rFonts w:ascii="Arial" w:hAnsi="Arial" w:cs="Arial"/>
          <w:sz w:val="32"/>
          <w:szCs w:val="20"/>
        </w:rPr>
        <w:t>TECHNICZNE</w:t>
      </w:r>
    </w:p>
    <w:p w14:paraId="618E5D9C" w14:textId="77777777" w:rsidR="004B754F" w:rsidRDefault="004B754F" w:rsidP="00CA478E">
      <w:pPr>
        <w:pStyle w:val="Style2"/>
        <w:widowControl/>
        <w:jc w:val="center"/>
        <w:rPr>
          <w:rStyle w:val="FontStyle23"/>
          <w:rFonts w:ascii="Arial" w:hAnsi="Arial" w:cs="Arial"/>
          <w:sz w:val="32"/>
          <w:szCs w:val="20"/>
        </w:rPr>
      </w:pPr>
    </w:p>
    <w:p w14:paraId="2DAA0A1B" w14:textId="77777777" w:rsidR="004B754F" w:rsidRDefault="004B754F" w:rsidP="00CA478E">
      <w:pPr>
        <w:pStyle w:val="Style2"/>
        <w:widowControl/>
        <w:jc w:val="center"/>
        <w:rPr>
          <w:rStyle w:val="FontStyle23"/>
          <w:rFonts w:ascii="Arial" w:hAnsi="Arial" w:cs="Arial"/>
          <w:sz w:val="32"/>
          <w:szCs w:val="20"/>
        </w:rPr>
      </w:pPr>
    </w:p>
    <w:p w14:paraId="6F527EE1" w14:textId="77777777" w:rsidR="004B754F" w:rsidRDefault="004B754F" w:rsidP="00CA478E">
      <w:pPr>
        <w:pStyle w:val="Style2"/>
        <w:widowControl/>
        <w:jc w:val="center"/>
        <w:rPr>
          <w:rStyle w:val="FontStyle23"/>
          <w:rFonts w:ascii="Arial" w:hAnsi="Arial" w:cs="Arial"/>
          <w:sz w:val="32"/>
          <w:szCs w:val="20"/>
        </w:rPr>
      </w:pPr>
    </w:p>
    <w:p w14:paraId="4ADA6C1B" w14:textId="77777777" w:rsidR="004B754F" w:rsidRDefault="00CA478E" w:rsidP="00CA478E">
      <w:pPr>
        <w:pStyle w:val="Style2"/>
        <w:widowControl/>
        <w:jc w:val="center"/>
        <w:rPr>
          <w:rStyle w:val="FontStyle24"/>
          <w:rFonts w:ascii="Arial" w:hAnsi="Arial" w:cs="Arial"/>
          <w:sz w:val="32"/>
          <w:szCs w:val="20"/>
        </w:rPr>
      </w:pPr>
      <w:r w:rsidRPr="00CA478E">
        <w:rPr>
          <w:rStyle w:val="FontStyle24"/>
          <w:rFonts w:ascii="Arial" w:hAnsi="Arial" w:cs="Arial"/>
          <w:sz w:val="32"/>
          <w:szCs w:val="20"/>
        </w:rPr>
        <w:t xml:space="preserve">D - </w:t>
      </w:r>
      <w:r w:rsidR="00414C95" w:rsidRPr="00414C95">
        <w:rPr>
          <w:rStyle w:val="FontStyle24"/>
          <w:rFonts w:ascii="Arial" w:hAnsi="Arial" w:cs="Arial"/>
          <w:sz w:val="32"/>
          <w:szCs w:val="20"/>
        </w:rPr>
        <w:t>04.01.01</w:t>
      </w:r>
    </w:p>
    <w:p w14:paraId="38723714" w14:textId="77777777" w:rsidR="00BE0CE7" w:rsidRPr="00FF79FD" w:rsidRDefault="00FF79FD" w:rsidP="00FF79FD">
      <w:pPr>
        <w:pStyle w:val="Style2"/>
        <w:widowControl/>
        <w:jc w:val="center"/>
        <w:rPr>
          <w:rStyle w:val="FontStyle24"/>
          <w:rFonts w:ascii="Arial" w:hAnsi="Arial" w:cs="Arial"/>
          <w:sz w:val="32"/>
          <w:szCs w:val="20"/>
        </w:rPr>
      </w:pPr>
      <w:r>
        <w:rPr>
          <w:rStyle w:val="FontStyle24"/>
          <w:rFonts w:ascii="Arial" w:hAnsi="Arial" w:cs="Arial"/>
          <w:sz w:val="32"/>
          <w:szCs w:val="20"/>
        </w:rPr>
        <w:t>PROFILOWANIE I ZAGĘSZCZANIE</w:t>
      </w:r>
      <w:r w:rsidR="00414C95" w:rsidRPr="00414C95">
        <w:rPr>
          <w:rStyle w:val="FontStyle24"/>
          <w:rFonts w:ascii="Arial" w:hAnsi="Arial" w:cs="Arial"/>
          <w:sz w:val="32"/>
          <w:szCs w:val="20"/>
        </w:rPr>
        <w:t xml:space="preserve"> PODŁOŻA</w:t>
      </w:r>
    </w:p>
    <w:p w14:paraId="10B7C9FE" w14:textId="77777777" w:rsidR="004B754F" w:rsidRDefault="004B754F" w:rsidP="00CA478E">
      <w:pPr>
        <w:pStyle w:val="Style3"/>
        <w:widowControl/>
        <w:spacing w:before="38"/>
        <w:ind w:right="-12"/>
        <w:jc w:val="both"/>
        <w:rPr>
          <w:rStyle w:val="FontStyle24"/>
          <w:rFonts w:ascii="Arial" w:hAnsi="Arial" w:cs="Arial"/>
          <w:sz w:val="32"/>
          <w:szCs w:val="20"/>
        </w:rPr>
      </w:pPr>
    </w:p>
    <w:p w14:paraId="75CCD2F0" w14:textId="77777777" w:rsidR="004B754F" w:rsidRDefault="004B754F" w:rsidP="00CA478E">
      <w:pPr>
        <w:pStyle w:val="Style3"/>
        <w:widowControl/>
        <w:spacing w:before="38"/>
        <w:ind w:right="-12"/>
        <w:jc w:val="both"/>
        <w:rPr>
          <w:rStyle w:val="FontStyle24"/>
          <w:rFonts w:ascii="Arial" w:hAnsi="Arial" w:cs="Arial"/>
          <w:sz w:val="32"/>
          <w:szCs w:val="20"/>
        </w:rPr>
      </w:pPr>
    </w:p>
    <w:p w14:paraId="4DC52DD5" w14:textId="77777777" w:rsidR="004B754F" w:rsidRPr="004B754F" w:rsidRDefault="004B754F" w:rsidP="00CA478E">
      <w:pPr>
        <w:pStyle w:val="Style3"/>
        <w:widowControl/>
        <w:spacing w:before="38"/>
        <w:ind w:right="-12"/>
        <w:jc w:val="both"/>
        <w:rPr>
          <w:rStyle w:val="FontStyle24"/>
          <w:rFonts w:ascii="Arial" w:hAnsi="Arial" w:cs="Arial"/>
          <w:sz w:val="20"/>
          <w:szCs w:val="20"/>
        </w:rPr>
      </w:pPr>
    </w:p>
    <w:p w14:paraId="207C2CE8" w14:textId="77777777" w:rsidR="00BE0CE7" w:rsidRPr="004B754F" w:rsidRDefault="00BE0CE7" w:rsidP="00CA478E">
      <w:pPr>
        <w:pStyle w:val="Style3"/>
        <w:widowControl/>
        <w:spacing w:before="38"/>
        <w:ind w:right="3187"/>
        <w:jc w:val="both"/>
        <w:rPr>
          <w:rStyle w:val="FontStyle24"/>
          <w:rFonts w:ascii="Arial" w:hAnsi="Arial" w:cs="Arial"/>
          <w:sz w:val="20"/>
          <w:szCs w:val="20"/>
        </w:rPr>
        <w:sectPr w:rsidR="00BE0CE7" w:rsidRPr="004B754F" w:rsidSect="000868E0">
          <w:footerReference w:type="default" r:id="rId8"/>
          <w:type w:val="continuous"/>
          <w:pgSz w:w="11905" w:h="16837"/>
          <w:pgMar w:top="5635" w:right="1428" w:bottom="1440" w:left="1558" w:header="708" w:footer="708" w:gutter="0"/>
          <w:cols w:space="60"/>
          <w:noEndnote/>
        </w:sectPr>
      </w:pPr>
    </w:p>
    <w:p w14:paraId="56D382AB" w14:textId="77777777" w:rsidR="00BE0CE7" w:rsidRPr="004B754F" w:rsidRDefault="00BE0CE7" w:rsidP="00CA478E">
      <w:pPr>
        <w:pStyle w:val="Style11"/>
        <w:widowControl/>
        <w:spacing w:line="240" w:lineRule="auto"/>
        <w:jc w:val="both"/>
        <w:rPr>
          <w:rStyle w:val="FontStyle27"/>
          <w:rFonts w:ascii="Arial" w:hAnsi="Arial" w:cs="Arial"/>
          <w:sz w:val="20"/>
          <w:szCs w:val="20"/>
        </w:rPr>
      </w:pPr>
      <w:r w:rsidRPr="004B754F">
        <w:rPr>
          <w:rStyle w:val="FontStyle27"/>
          <w:rFonts w:ascii="Arial" w:hAnsi="Arial" w:cs="Arial"/>
          <w:sz w:val="20"/>
          <w:szCs w:val="20"/>
        </w:rPr>
        <w:lastRenderedPageBreak/>
        <w:t>1. WSTĘP</w:t>
      </w:r>
    </w:p>
    <w:p w14:paraId="0B48B16B" w14:textId="77777777" w:rsidR="00BE0CE7" w:rsidRPr="004B754F" w:rsidRDefault="00BE0CE7" w:rsidP="00CA478E">
      <w:pPr>
        <w:pStyle w:val="Style12"/>
        <w:widowControl/>
        <w:numPr>
          <w:ilvl w:val="0"/>
          <w:numId w:val="1"/>
        </w:numPr>
        <w:tabs>
          <w:tab w:val="left" w:pos="283"/>
        </w:tabs>
        <w:spacing w:before="293"/>
        <w:jc w:val="both"/>
        <w:rPr>
          <w:rStyle w:val="FontStyle27"/>
          <w:rFonts w:ascii="Arial" w:hAnsi="Arial" w:cs="Arial"/>
          <w:sz w:val="20"/>
          <w:szCs w:val="20"/>
        </w:rPr>
      </w:pPr>
      <w:r w:rsidRPr="004B754F">
        <w:rPr>
          <w:rStyle w:val="FontStyle27"/>
          <w:rFonts w:ascii="Arial" w:hAnsi="Arial" w:cs="Arial"/>
          <w:sz w:val="20"/>
          <w:szCs w:val="20"/>
        </w:rPr>
        <w:t xml:space="preserve">Przedmiot </w:t>
      </w:r>
      <w:r w:rsidR="001F3642">
        <w:rPr>
          <w:rStyle w:val="FontStyle27"/>
          <w:rFonts w:ascii="Arial" w:hAnsi="Arial" w:cs="Arial"/>
          <w:sz w:val="20"/>
          <w:szCs w:val="20"/>
        </w:rPr>
        <w:t>SST</w:t>
      </w:r>
    </w:p>
    <w:p w14:paraId="7ECAFA6F" w14:textId="323AED50" w:rsidR="00677031" w:rsidRDefault="001F3642" w:rsidP="007F5BD7">
      <w:pPr>
        <w:pStyle w:val="Style10"/>
        <w:widowControl/>
        <w:spacing w:before="5"/>
        <w:rPr>
          <w:rStyle w:val="FontStyle28"/>
          <w:rFonts w:ascii="Arial" w:hAnsi="Arial" w:cs="Arial"/>
          <w:sz w:val="20"/>
          <w:szCs w:val="20"/>
        </w:rPr>
      </w:pPr>
      <w:r w:rsidRPr="001F3642">
        <w:rPr>
          <w:rStyle w:val="FontStyle28"/>
          <w:rFonts w:ascii="Arial" w:hAnsi="Arial" w:cs="Arial"/>
          <w:sz w:val="20"/>
          <w:szCs w:val="20"/>
        </w:rPr>
        <w:t xml:space="preserve">Przedmiotem niniejszej Szczegółowej Specyfikacji Technicznej są </w:t>
      </w:r>
      <w:r w:rsidR="00B35C39">
        <w:rPr>
          <w:rStyle w:val="FontStyle28"/>
          <w:rFonts w:ascii="Arial" w:hAnsi="Arial" w:cs="Arial"/>
          <w:sz w:val="20"/>
          <w:szCs w:val="20"/>
        </w:rPr>
        <w:t>wymagania dotyczące wykonania i </w:t>
      </w:r>
      <w:r w:rsidRPr="001F3642">
        <w:rPr>
          <w:rStyle w:val="FontStyle28"/>
          <w:rFonts w:ascii="Arial" w:hAnsi="Arial" w:cs="Arial"/>
          <w:sz w:val="20"/>
          <w:szCs w:val="20"/>
        </w:rPr>
        <w:t xml:space="preserve">odbioru robót </w:t>
      </w:r>
      <w:r w:rsidR="00677031">
        <w:rPr>
          <w:rStyle w:val="FontStyle28"/>
          <w:rFonts w:ascii="Arial" w:hAnsi="Arial" w:cs="Arial"/>
          <w:sz w:val="20"/>
          <w:szCs w:val="20"/>
        </w:rPr>
        <w:t xml:space="preserve">związanych z </w:t>
      </w:r>
      <w:r w:rsidR="004A6D4B">
        <w:rPr>
          <w:rStyle w:val="FontStyle28"/>
          <w:rFonts w:ascii="Arial" w:hAnsi="Arial" w:cs="Arial"/>
          <w:sz w:val="20"/>
          <w:szCs w:val="20"/>
        </w:rPr>
        <w:t xml:space="preserve">realizacją </w:t>
      </w:r>
      <w:r w:rsidR="00755F83" w:rsidRPr="00755F83">
        <w:rPr>
          <w:rStyle w:val="FontStyle28"/>
          <w:rFonts w:ascii="Arial" w:hAnsi="Arial" w:cs="Arial"/>
          <w:sz w:val="20"/>
          <w:szCs w:val="20"/>
        </w:rPr>
        <w:t>w ramach budowy drogi manewrowej na parkingu dla samochodów osobowych</w:t>
      </w:r>
      <w:r w:rsidR="00755F83">
        <w:rPr>
          <w:rStyle w:val="FontStyle28"/>
          <w:rFonts w:ascii="Arial" w:hAnsi="Arial" w:cs="Arial"/>
          <w:sz w:val="20"/>
          <w:szCs w:val="20"/>
        </w:rPr>
        <w:t xml:space="preserve">. </w:t>
      </w:r>
    </w:p>
    <w:p w14:paraId="63ACE254" w14:textId="77777777" w:rsidR="00755F83" w:rsidRDefault="00755F83" w:rsidP="007F5BD7">
      <w:pPr>
        <w:pStyle w:val="Style10"/>
        <w:widowControl/>
        <w:spacing w:before="5"/>
        <w:rPr>
          <w:rStyle w:val="FontStyle28"/>
          <w:rFonts w:ascii="Arial" w:hAnsi="Arial" w:cs="Arial"/>
          <w:sz w:val="20"/>
          <w:szCs w:val="20"/>
        </w:rPr>
      </w:pPr>
    </w:p>
    <w:p w14:paraId="4BF666BD" w14:textId="77777777" w:rsidR="00CA478E" w:rsidRPr="007E187C" w:rsidRDefault="00CA478E" w:rsidP="007F5BD7">
      <w:pPr>
        <w:pStyle w:val="Style10"/>
        <w:widowControl/>
        <w:spacing w:before="5"/>
        <w:rPr>
          <w:rStyle w:val="FontStyle18"/>
          <w:rFonts w:ascii="Arial" w:hAnsi="Arial" w:cs="Arial"/>
          <w:sz w:val="20"/>
          <w:szCs w:val="20"/>
        </w:rPr>
      </w:pPr>
      <w:r w:rsidRPr="007E187C">
        <w:rPr>
          <w:rStyle w:val="FontStyle18"/>
          <w:rFonts w:ascii="Arial" w:hAnsi="Arial" w:cs="Arial"/>
          <w:sz w:val="20"/>
          <w:szCs w:val="20"/>
        </w:rPr>
        <w:t>Zakres stosowania SST</w:t>
      </w:r>
    </w:p>
    <w:p w14:paraId="46D04896" w14:textId="77777777" w:rsidR="00CA478E" w:rsidRPr="007E187C" w:rsidRDefault="00CA478E" w:rsidP="00CA478E">
      <w:pPr>
        <w:pStyle w:val="Style13"/>
        <w:widowControl/>
        <w:spacing w:before="125"/>
        <w:jc w:val="both"/>
        <w:rPr>
          <w:rStyle w:val="FontStyle20"/>
          <w:rFonts w:ascii="Arial" w:hAnsi="Arial" w:cs="Arial"/>
          <w:sz w:val="20"/>
          <w:szCs w:val="20"/>
        </w:rPr>
      </w:pPr>
      <w:r w:rsidRPr="007E187C">
        <w:rPr>
          <w:rStyle w:val="FontStyle20"/>
          <w:rFonts w:ascii="Arial" w:hAnsi="Arial" w:cs="Arial"/>
          <w:sz w:val="20"/>
          <w:szCs w:val="20"/>
        </w:rPr>
        <w:t>Specyfikacja Techniczna stosowana jest jako dokument przetargow</w:t>
      </w:r>
      <w:r>
        <w:rPr>
          <w:rStyle w:val="FontStyle20"/>
          <w:rFonts w:ascii="Arial" w:hAnsi="Arial" w:cs="Arial"/>
          <w:sz w:val="20"/>
          <w:szCs w:val="20"/>
        </w:rPr>
        <w:t>y i kontraktowy przy zlecaniu i </w:t>
      </w:r>
      <w:r w:rsidRPr="007E187C">
        <w:rPr>
          <w:rStyle w:val="FontStyle20"/>
          <w:rFonts w:ascii="Arial" w:hAnsi="Arial" w:cs="Arial"/>
          <w:sz w:val="20"/>
          <w:szCs w:val="20"/>
        </w:rPr>
        <w:t>realizacji robót wymienionych w punkcie 1.1.</w:t>
      </w:r>
    </w:p>
    <w:p w14:paraId="3F7D79DC" w14:textId="77777777" w:rsidR="00CA478E" w:rsidRPr="007E187C" w:rsidRDefault="00CA478E" w:rsidP="008E7BC0">
      <w:pPr>
        <w:pStyle w:val="Style8"/>
        <w:widowControl/>
        <w:numPr>
          <w:ilvl w:val="0"/>
          <w:numId w:val="3"/>
        </w:numPr>
        <w:tabs>
          <w:tab w:val="left" w:pos="341"/>
        </w:tabs>
        <w:spacing w:before="269"/>
        <w:jc w:val="both"/>
        <w:rPr>
          <w:rStyle w:val="FontStyle18"/>
          <w:rFonts w:ascii="Arial" w:hAnsi="Arial" w:cs="Arial"/>
          <w:sz w:val="20"/>
          <w:szCs w:val="20"/>
        </w:rPr>
      </w:pPr>
      <w:r w:rsidRPr="007E187C">
        <w:rPr>
          <w:rStyle w:val="FontStyle18"/>
          <w:rFonts w:ascii="Arial" w:hAnsi="Arial" w:cs="Arial"/>
          <w:sz w:val="20"/>
          <w:szCs w:val="20"/>
        </w:rPr>
        <w:t>Zakres robót objętych SST</w:t>
      </w:r>
    </w:p>
    <w:p w14:paraId="4BB8BED1" w14:textId="77777777" w:rsidR="00FF79FD" w:rsidRPr="00FF79FD" w:rsidRDefault="00FF79FD" w:rsidP="00FF79FD">
      <w:pPr>
        <w:widowControl/>
        <w:spacing w:before="67" w:line="250" w:lineRule="exact"/>
        <w:jc w:val="both"/>
        <w:rPr>
          <w:rFonts w:eastAsia="Times New Roman"/>
          <w:color w:val="000000"/>
          <w:sz w:val="20"/>
          <w:szCs w:val="20"/>
        </w:rPr>
      </w:pPr>
      <w:r>
        <w:rPr>
          <w:rFonts w:eastAsia="Times New Roman"/>
          <w:color w:val="000000"/>
          <w:sz w:val="20"/>
          <w:szCs w:val="20"/>
        </w:rPr>
        <w:t xml:space="preserve">Ustalenia zawarte w niniejszej specyfikacji </w:t>
      </w:r>
      <w:r w:rsidRPr="00FF79FD">
        <w:rPr>
          <w:rFonts w:eastAsia="Times New Roman"/>
          <w:color w:val="000000"/>
          <w:sz w:val="20"/>
          <w:szCs w:val="20"/>
        </w:rPr>
        <w:t xml:space="preserve">dotyczą </w:t>
      </w:r>
      <w:r>
        <w:rPr>
          <w:rFonts w:eastAsia="Times New Roman"/>
          <w:color w:val="000000"/>
          <w:sz w:val="20"/>
          <w:szCs w:val="20"/>
        </w:rPr>
        <w:t xml:space="preserve">zasad prowadzenia robót związanych z mechanicznym </w:t>
      </w:r>
      <w:r w:rsidRPr="00FF79FD">
        <w:rPr>
          <w:rFonts w:eastAsia="Times New Roman"/>
          <w:color w:val="000000"/>
          <w:sz w:val="20"/>
          <w:szCs w:val="20"/>
        </w:rPr>
        <w:t xml:space="preserve">profilowaniem i zagęszczaniem podłoża w gruncie kat. I-IV pod konstrukcję nawierzchni: </w:t>
      </w:r>
    </w:p>
    <w:p w14:paraId="0E22460F" w14:textId="3C5D988B" w:rsidR="004A6D4B" w:rsidRDefault="00FF79FD" w:rsidP="004A6D4B">
      <w:pPr>
        <w:widowControl/>
        <w:spacing w:before="67" w:line="250" w:lineRule="exact"/>
        <w:jc w:val="both"/>
        <w:rPr>
          <w:rFonts w:eastAsia="Times New Roman"/>
          <w:color w:val="000000"/>
          <w:sz w:val="20"/>
          <w:szCs w:val="20"/>
        </w:rPr>
      </w:pPr>
      <w:r w:rsidRPr="00FF79FD">
        <w:rPr>
          <w:rFonts w:eastAsia="Times New Roman"/>
          <w:color w:val="000000"/>
          <w:sz w:val="20"/>
          <w:szCs w:val="20"/>
        </w:rPr>
        <w:t>-</w:t>
      </w:r>
      <w:r w:rsidR="00FC5F92">
        <w:rPr>
          <w:rFonts w:eastAsia="Times New Roman"/>
          <w:color w:val="000000"/>
          <w:sz w:val="20"/>
          <w:szCs w:val="20"/>
        </w:rPr>
        <w:t xml:space="preserve"> </w:t>
      </w:r>
      <w:r w:rsidRPr="00FF79FD">
        <w:rPr>
          <w:rFonts w:eastAsia="Times New Roman"/>
          <w:color w:val="000000"/>
          <w:sz w:val="20"/>
          <w:szCs w:val="20"/>
        </w:rPr>
        <w:t xml:space="preserve">profilowaniem i zagęszczaniem podłoża </w:t>
      </w:r>
    </w:p>
    <w:p w14:paraId="45313FEA" w14:textId="11E80C08" w:rsidR="00414C95" w:rsidRPr="00414C95" w:rsidRDefault="00414C95" w:rsidP="004A6D4B">
      <w:pPr>
        <w:widowControl/>
        <w:spacing w:before="67" w:line="250" w:lineRule="exact"/>
        <w:jc w:val="both"/>
        <w:rPr>
          <w:rFonts w:eastAsia="Times New Roman"/>
          <w:b/>
          <w:bCs/>
          <w:color w:val="000000"/>
          <w:sz w:val="20"/>
          <w:szCs w:val="20"/>
        </w:rPr>
      </w:pPr>
      <w:r w:rsidRPr="00414C95">
        <w:rPr>
          <w:rFonts w:eastAsia="Times New Roman"/>
          <w:b/>
          <w:bCs/>
          <w:color w:val="000000"/>
          <w:sz w:val="20"/>
          <w:szCs w:val="20"/>
        </w:rPr>
        <w:t>Określenia podstawowe</w:t>
      </w:r>
    </w:p>
    <w:p w14:paraId="0D6DDBC9" w14:textId="77777777" w:rsidR="00414C95" w:rsidRPr="00414C95" w:rsidRDefault="00414C95" w:rsidP="00414C95">
      <w:pPr>
        <w:widowControl/>
        <w:spacing w:before="125" w:line="250" w:lineRule="exact"/>
        <w:jc w:val="both"/>
        <w:rPr>
          <w:rFonts w:eastAsia="Times New Roman"/>
          <w:color w:val="000000"/>
          <w:sz w:val="20"/>
          <w:szCs w:val="20"/>
        </w:rPr>
      </w:pPr>
      <w:r w:rsidRPr="00414C95">
        <w:rPr>
          <w:rFonts w:eastAsia="Times New Roman"/>
          <w:color w:val="000000"/>
          <w:sz w:val="20"/>
          <w:szCs w:val="20"/>
        </w:rPr>
        <w:t>Określenia podstawowe są zgodne z obowiązującymi, odpowiednimi polskimi normami i definicjami podanymi w ST D-00.00.00 „Wymagania ogólne" pkt 1.4.</w:t>
      </w:r>
    </w:p>
    <w:p w14:paraId="4A957773" w14:textId="77777777" w:rsidR="00414C95" w:rsidRPr="00414C95" w:rsidRDefault="00414C95" w:rsidP="00613362">
      <w:pPr>
        <w:widowControl/>
        <w:numPr>
          <w:ilvl w:val="0"/>
          <w:numId w:val="6"/>
        </w:numPr>
        <w:tabs>
          <w:tab w:val="left" w:pos="293"/>
        </w:tabs>
        <w:spacing w:before="149"/>
        <w:jc w:val="both"/>
        <w:rPr>
          <w:rFonts w:eastAsia="Times New Roman"/>
          <w:b/>
          <w:bCs/>
          <w:color w:val="000000"/>
          <w:sz w:val="20"/>
          <w:szCs w:val="20"/>
        </w:rPr>
      </w:pPr>
      <w:r w:rsidRPr="00414C95">
        <w:rPr>
          <w:rFonts w:eastAsia="Times New Roman"/>
          <w:b/>
          <w:bCs/>
          <w:color w:val="000000"/>
          <w:sz w:val="20"/>
          <w:szCs w:val="20"/>
        </w:rPr>
        <w:t>Ogólne wymagania dotyczące robót</w:t>
      </w:r>
    </w:p>
    <w:p w14:paraId="631450EA" w14:textId="77777777" w:rsidR="00414C95" w:rsidRPr="00414C95" w:rsidRDefault="00414C95" w:rsidP="00414C95">
      <w:pPr>
        <w:widowControl/>
        <w:spacing w:before="125" w:line="250" w:lineRule="exact"/>
        <w:jc w:val="both"/>
        <w:rPr>
          <w:rFonts w:eastAsia="Times New Roman"/>
          <w:color w:val="000000"/>
          <w:sz w:val="20"/>
          <w:szCs w:val="20"/>
        </w:rPr>
      </w:pPr>
      <w:r w:rsidRPr="00414C95">
        <w:rPr>
          <w:rFonts w:eastAsia="Times New Roman"/>
          <w:color w:val="000000"/>
          <w:sz w:val="20"/>
          <w:szCs w:val="20"/>
        </w:rPr>
        <w:t>Ogólne wymagania dotyczące robót podano w ST D-00.00.00 „Wymagania ogólne" pkt 1.5.</w:t>
      </w:r>
    </w:p>
    <w:p w14:paraId="1D710E8E"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Wykonawca robót jest odpowiedzialny za jakość ich wykonania oraz za zgodność z Dokumentacją Projektową,</w:t>
      </w:r>
      <w:r>
        <w:rPr>
          <w:rFonts w:eastAsia="Times New Roman"/>
          <w:color w:val="000000"/>
          <w:sz w:val="20"/>
          <w:szCs w:val="20"/>
        </w:rPr>
        <w:t xml:space="preserve"> </w:t>
      </w:r>
      <w:r w:rsidRPr="00414C95">
        <w:rPr>
          <w:rFonts w:eastAsia="Times New Roman"/>
          <w:color w:val="000000"/>
          <w:sz w:val="20"/>
          <w:szCs w:val="20"/>
        </w:rPr>
        <w:t>ST i poleceniami Inżyniera.</w:t>
      </w:r>
    </w:p>
    <w:p w14:paraId="1548267E" w14:textId="77777777" w:rsidR="00414C95" w:rsidRPr="00414C95" w:rsidRDefault="00414C95" w:rsidP="00414C95">
      <w:pPr>
        <w:widowControl/>
        <w:jc w:val="both"/>
        <w:rPr>
          <w:rFonts w:eastAsia="Times New Roman"/>
          <w:sz w:val="20"/>
          <w:szCs w:val="20"/>
        </w:rPr>
      </w:pPr>
    </w:p>
    <w:p w14:paraId="0BF97F80" w14:textId="77777777" w:rsidR="00414C95" w:rsidRPr="00414C95" w:rsidRDefault="00414C95" w:rsidP="00414C95">
      <w:pPr>
        <w:widowControl/>
        <w:spacing w:before="226"/>
        <w:jc w:val="both"/>
        <w:rPr>
          <w:rFonts w:eastAsia="Times New Roman"/>
          <w:b/>
          <w:bCs/>
          <w:color w:val="000000"/>
          <w:sz w:val="20"/>
          <w:szCs w:val="20"/>
        </w:rPr>
      </w:pPr>
      <w:r w:rsidRPr="00414C95">
        <w:rPr>
          <w:rFonts w:eastAsia="Times New Roman"/>
          <w:b/>
          <w:bCs/>
          <w:color w:val="000000"/>
          <w:sz w:val="20"/>
          <w:szCs w:val="20"/>
        </w:rPr>
        <w:t>2. MATERIAŁY</w:t>
      </w:r>
    </w:p>
    <w:p w14:paraId="7D9D0F2A" w14:textId="77777777" w:rsidR="00414C95" w:rsidRPr="00414C95" w:rsidRDefault="00414C95" w:rsidP="00414C95">
      <w:pPr>
        <w:widowControl/>
        <w:spacing w:before="158"/>
        <w:jc w:val="both"/>
        <w:rPr>
          <w:rFonts w:eastAsia="Times New Roman"/>
          <w:color w:val="000000"/>
          <w:sz w:val="20"/>
          <w:szCs w:val="20"/>
        </w:rPr>
      </w:pPr>
      <w:r w:rsidRPr="00414C95">
        <w:rPr>
          <w:rFonts w:eastAsia="Times New Roman"/>
          <w:color w:val="000000"/>
          <w:sz w:val="20"/>
          <w:szCs w:val="20"/>
        </w:rPr>
        <w:t>Poza wodą do zagęszczania podłoża materiały nie występują.</w:t>
      </w:r>
    </w:p>
    <w:p w14:paraId="0D5BAAE8" w14:textId="77777777" w:rsidR="00414C95" w:rsidRPr="00414C95" w:rsidRDefault="00414C95" w:rsidP="00414C95">
      <w:pPr>
        <w:widowControl/>
        <w:jc w:val="both"/>
        <w:rPr>
          <w:rFonts w:eastAsia="Times New Roman"/>
          <w:sz w:val="20"/>
          <w:szCs w:val="20"/>
        </w:rPr>
      </w:pPr>
    </w:p>
    <w:p w14:paraId="10B84872" w14:textId="77777777" w:rsidR="00414C95" w:rsidRDefault="00414C95" w:rsidP="00414C95">
      <w:pPr>
        <w:widowControl/>
        <w:spacing w:before="110" w:line="370" w:lineRule="exact"/>
        <w:jc w:val="both"/>
        <w:rPr>
          <w:rFonts w:eastAsia="Times New Roman"/>
          <w:b/>
          <w:bCs/>
          <w:color w:val="000000"/>
          <w:sz w:val="20"/>
          <w:szCs w:val="20"/>
        </w:rPr>
      </w:pPr>
      <w:r w:rsidRPr="00414C95">
        <w:rPr>
          <w:rFonts w:eastAsia="Times New Roman"/>
          <w:b/>
          <w:bCs/>
          <w:color w:val="000000"/>
          <w:sz w:val="20"/>
          <w:szCs w:val="20"/>
        </w:rPr>
        <w:t>3. SPRZĘT</w:t>
      </w:r>
    </w:p>
    <w:p w14:paraId="08BFFFCE" w14:textId="77777777" w:rsidR="00414C95" w:rsidRPr="00414C95" w:rsidRDefault="00414C95" w:rsidP="00414C95">
      <w:pPr>
        <w:widowControl/>
        <w:jc w:val="both"/>
        <w:rPr>
          <w:rFonts w:eastAsia="Times New Roman"/>
          <w:b/>
          <w:bCs/>
          <w:color w:val="000000"/>
          <w:sz w:val="20"/>
          <w:szCs w:val="20"/>
        </w:rPr>
      </w:pPr>
    </w:p>
    <w:p w14:paraId="48C532C4" w14:textId="77777777" w:rsidR="00414C95" w:rsidRPr="00414C95" w:rsidRDefault="00414C95" w:rsidP="00613362">
      <w:pPr>
        <w:widowControl/>
        <w:numPr>
          <w:ilvl w:val="0"/>
          <w:numId w:val="7"/>
        </w:numPr>
        <w:tabs>
          <w:tab w:val="left" w:pos="288"/>
        </w:tabs>
        <w:spacing w:line="370" w:lineRule="exact"/>
        <w:jc w:val="both"/>
        <w:rPr>
          <w:rFonts w:eastAsia="Times New Roman"/>
          <w:b/>
          <w:bCs/>
          <w:color w:val="000000"/>
          <w:sz w:val="20"/>
          <w:szCs w:val="20"/>
        </w:rPr>
      </w:pPr>
      <w:r w:rsidRPr="00414C95">
        <w:rPr>
          <w:rFonts w:eastAsia="Times New Roman"/>
          <w:b/>
          <w:bCs/>
          <w:color w:val="000000"/>
          <w:sz w:val="20"/>
          <w:szCs w:val="20"/>
        </w:rPr>
        <w:t>Ogólne wymagania dotyczące sprzętu</w:t>
      </w:r>
    </w:p>
    <w:p w14:paraId="50395421"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Ogólne wymagania dotyczące sprzętu podano w ST D-00.00.00 „Wymagania ogólne" pkt 3.</w:t>
      </w:r>
    </w:p>
    <w:p w14:paraId="425D6867" w14:textId="77777777" w:rsidR="00414C95" w:rsidRPr="00414C95" w:rsidRDefault="00414C95" w:rsidP="00414C95">
      <w:pPr>
        <w:widowControl/>
        <w:jc w:val="both"/>
        <w:rPr>
          <w:rFonts w:eastAsia="Times New Roman"/>
          <w:color w:val="000000"/>
          <w:sz w:val="20"/>
          <w:szCs w:val="20"/>
        </w:rPr>
      </w:pPr>
    </w:p>
    <w:p w14:paraId="147B1F46" w14:textId="77777777" w:rsidR="00414C95" w:rsidRPr="00414C95" w:rsidRDefault="00414C95" w:rsidP="00613362">
      <w:pPr>
        <w:widowControl/>
        <w:numPr>
          <w:ilvl w:val="0"/>
          <w:numId w:val="8"/>
        </w:numPr>
        <w:tabs>
          <w:tab w:val="left" w:pos="288"/>
        </w:tabs>
        <w:spacing w:line="370" w:lineRule="exact"/>
        <w:jc w:val="both"/>
        <w:rPr>
          <w:rFonts w:eastAsia="Times New Roman"/>
          <w:b/>
          <w:bCs/>
          <w:color w:val="000000"/>
          <w:sz w:val="20"/>
          <w:szCs w:val="20"/>
        </w:rPr>
      </w:pPr>
      <w:r w:rsidRPr="00414C95">
        <w:rPr>
          <w:rFonts w:eastAsia="Times New Roman"/>
          <w:b/>
          <w:bCs/>
          <w:color w:val="000000"/>
          <w:sz w:val="20"/>
          <w:szCs w:val="20"/>
        </w:rPr>
        <w:t>Sprzęt do wykonania robót</w:t>
      </w:r>
    </w:p>
    <w:p w14:paraId="526B6A77" w14:textId="77777777" w:rsidR="00414C95" w:rsidRP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t>Wykonawca przystępujący do wykonaniem profilowania i zagęszczania podłoża powinien wykazać się możliwością korzystania z następującego sprzętu:</w:t>
      </w:r>
    </w:p>
    <w:p w14:paraId="7DE02D3F" w14:textId="77777777" w:rsidR="00414C95" w:rsidRPr="00414C95" w:rsidRDefault="00414C95" w:rsidP="00414C95">
      <w:pPr>
        <w:widowControl/>
        <w:tabs>
          <w:tab w:val="left" w:pos="293"/>
        </w:tabs>
        <w:spacing w:line="250" w:lineRule="exact"/>
        <w:ind w:left="293" w:hanging="293"/>
        <w:jc w:val="both"/>
        <w:rPr>
          <w:rFonts w:eastAsia="Times New Roman"/>
          <w:color w:val="000000"/>
          <w:sz w:val="20"/>
          <w:szCs w:val="20"/>
        </w:rPr>
      </w:pPr>
      <w:r w:rsidRPr="00414C95">
        <w:rPr>
          <w:rFonts w:eastAsia="Times New Roman"/>
          <w:color w:val="000000"/>
          <w:sz w:val="20"/>
          <w:szCs w:val="20"/>
        </w:rPr>
        <w:t>-</w:t>
      </w:r>
      <w:r w:rsidRPr="00414C95">
        <w:rPr>
          <w:rFonts w:eastAsia="Times New Roman"/>
          <w:color w:val="000000"/>
          <w:sz w:val="20"/>
          <w:szCs w:val="20"/>
        </w:rPr>
        <w:tab/>
        <w:t>równiarek lub spycharek uniwersalnych z ukośnie ustawianym lemieszem; Inżynier może dopuścić profilowanie podłoża z zastosowaniem spycharki z lemieszem ustawionym prostopadle do kierunku pracy maszyny,</w:t>
      </w:r>
    </w:p>
    <w:p w14:paraId="1C34B7CF" w14:textId="77777777" w:rsidR="00414C95" w:rsidRPr="00414C95" w:rsidRDefault="00414C95" w:rsidP="00414C95">
      <w:pPr>
        <w:widowControl/>
        <w:tabs>
          <w:tab w:val="left" w:pos="283"/>
        </w:tabs>
        <w:spacing w:line="250" w:lineRule="exact"/>
        <w:ind w:right="1325"/>
        <w:jc w:val="both"/>
        <w:rPr>
          <w:rFonts w:eastAsia="Times New Roman"/>
          <w:color w:val="000000"/>
          <w:sz w:val="20"/>
          <w:szCs w:val="20"/>
        </w:rPr>
      </w:pPr>
      <w:r w:rsidRPr="00414C95">
        <w:rPr>
          <w:rFonts w:eastAsia="Times New Roman"/>
          <w:color w:val="000000"/>
          <w:sz w:val="20"/>
          <w:szCs w:val="20"/>
        </w:rPr>
        <w:t>-</w:t>
      </w:r>
      <w:r w:rsidRPr="00414C95">
        <w:rPr>
          <w:rFonts w:eastAsia="Times New Roman"/>
          <w:color w:val="000000"/>
          <w:sz w:val="20"/>
          <w:szCs w:val="20"/>
        </w:rPr>
        <w:tab/>
        <w:t>walców statycznych, wibracyjnych, płyt wibracyjnych i innych urządzeń do zagęszczania gruntu. Stosowany sprzęt nie może spowodować niekorzystnego wpływu na właściwości gruntu podłoża.</w:t>
      </w:r>
    </w:p>
    <w:p w14:paraId="2D7C45A9"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Sprzęt powinien być dostosowany do zakresu robot. Powinien być sprawny technicznie i zaakceptowany przez Inżyniera.</w:t>
      </w:r>
    </w:p>
    <w:p w14:paraId="1389267C" w14:textId="77777777" w:rsidR="00414C95" w:rsidRDefault="00414C95" w:rsidP="00414C95">
      <w:pPr>
        <w:widowControl/>
        <w:jc w:val="both"/>
        <w:rPr>
          <w:rFonts w:eastAsia="Times New Roman"/>
          <w:sz w:val="20"/>
          <w:szCs w:val="20"/>
        </w:rPr>
      </w:pPr>
    </w:p>
    <w:p w14:paraId="1F45C95D" w14:textId="77777777" w:rsidR="00414C95" w:rsidRDefault="00414C95" w:rsidP="00414C95">
      <w:pPr>
        <w:widowControl/>
        <w:spacing w:before="149" w:line="370" w:lineRule="exact"/>
        <w:jc w:val="both"/>
        <w:rPr>
          <w:rFonts w:eastAsia="Times New Roman"/>
          <w:b/>
          <w:bCs/>
          <w:color w:val="000000"/>
          <w:sz w:val="20"/>
          <w:szCs w:val="20"/>
        </w:rPr>
      </w:pPr>
      <w:r w:rsidRPr="00414C95">
        <w:rPr>
          <w:rFonts w:eastAsia="Times New Roman"/>
          <w:b/>
          <w:bCs/>
          <w:color w:val="000000"/>
          <w:sz w:val="20"/>
          <w:szCs w:val="20"/>
        </w:rPr>
        <w:t>4. TRANSPORT</w:t>
      </w:r>
    </w:p>
    <w:p w14:paraId="534AAAE2" w14:textId="77777777" w:rsidR="00414C95" w:rsidRDefault="00414C95" w:rsidP="00414C95">
      <w:pPr>
        <w:widowControl/>
        <w:jc w:val="both"/>
        <w:rPr>
          <w:rFonts w:eastAsia="Times New Roman"/>
          <w:b/>
          <w:bCs/>
          <w:color w:val="000000"/>
          <w:sz w:val="20"/>
          <w:szCs w:val="20"/>
        </w:rPr>
      </w:pPr>
    </w:p>
    <w:p w14:paraId="728A7F7C" w14:textId="77777777" w:rsidR="00414C95" w:rsidRPr="00414C95" w:rsidRDefault="00414C95" w:rsidP="00613362">
      <w:pPr>
        <w:widowControl/>
        <w:numPr>
          <w:ilvl w:val="0"/>
          <w:numId w:val="9"/>
        </w:numPr>
        <w:tabs>
          <w:tab w:val="left" w:pos="312"/>
        </w:tabs>
        <w:spacing w:line="370" w:lineRule="exact"/>
        <w:jc w:val="both"/>
        <w:rPr>
          <w:rFonts w:eastAsia="Times New Roman"/>
          <w:b/>
          <w:bCs/>
          <w:color w:val="000000"/>
          <w:sz w:val="20"/>
          <w:szCs w:val="20"/>
        </w:rPr>
      </w:pPr>
      <w:r w:rsidRPr="00414C95">
        <w:rPr>
          <w:rFonts w:eastAsia="Times New Roman"/>
          <w:b/>
          <w:bCs/>
          <w:color w:val="000000"/>
          <w:sz w:val="20"/>
          <w:szCs w:val="20"/>
        </w:rPr>
        <w:t>Ogólne wymagania dotyczące transportu</w:t>
      </w:r>
    </w:p>
    <w:p w14:paraId="46499AA7" w14:textId="77777777" w:rsidR="00414C95" w:rsidRP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lastRenderedPageBreak/>
        <w:t>Ogólne wymagania dotyczące transportu podano w ST D-00.00.00 „Wymagania ogólne" pkt 4.4.2.</w:t>
      </w:r>
    </w:p>
    <w:p w14:paraId="10BED402" w14:textId="77777777" w:rsidR="00414C95" w:rsidRPr="00414C95" w:rsidRDefault="00414C95" w:rsidP="00613362">
      <w:pPr>
        <w:widowControl/>
        <w:numPr>
          <w:ilvl w:val="0"/>
          <w:numId w:val="10"/>
        </w:numPr>
        <w:tabs>
          <w:tab w:val="left" w:pos="312"/>
        </w:tabs>
        <w:spacing w:before="254"/>
        <w:jc w:val="both"/>
        <w:rPr>
          <w:rFonts w:eastAsia="Times New Roman"/>
          <w:b/>
          <w:bCs/>
          <w:color w:val="000000"/>
          <w:sz w:val="20"/>
          <w:szCs w:val="20"/>
        </w:rPr>
      </w:pPr>
      <w:r w:rsidRPr="00414C95">
        <w:rPr>
          <w:rFonts w:eastAsia="Times New Roman"/>
          <w:b/>
          <w:bCs/>
          <w:color w:val="000000"/>
          <w:sz w:val="20"/>
          <w:szCs w:val="20"/>
        </w:rPr>
        <w:t>Transport materiałów</w:t>
      </w:r>
    </w:p>
    <w:p w14:paraId="03D81451" w14:textId="77777777" w:rsidR="00414C95" w:rsidRPr="00414C95" w:rsidRDefault="00414C95" w:rsidP="00414C95">
      <w:pPr>
        <w:widowControl/>
        <w:spacing w:line="250" w:lineRule="exact"/>
        <w:ind w:right="10"/>
        <w:jc w:val="both"/>
        <w:rPr>
          <w:rFonts w:eastAsia="Times New Roman"/>
          <w:color w:val="000000"/>
          <w:sz w:val="20"/>
          <w:szCs w:val="20"/>
        </w:rPr>
      </w:pPr>
      <w:r w:rsidRPr="00414C95">
        <w:rPr>
          <w:rFonts w:eastAsia="Times New Roman"/>
          <w:color w:val="000000"/>
          <w:sz w:val="20"/>
          <w:szCs w:val="20"/>
        </w:rPr>
        <w:t>Ogólne warunki dotyczące transportu podano w ST D-00.00.00 „Wymagania ogólne". Wodę należy przewozić beczkowozem.</w:t>
      </w:r>
    </w:p>
    <w:p w14:paraId="139014C3" w14:textId="77777777" w:rsidR="00414C95" w:rsidRDefault="00414C95" w:rsidP="00414C95">
      <w:pPr>
        <w:widowControl/>
        <w:spacing w:before="139" w:line="370" w:lineRule="exact"/>
        <w:jc w:val="both"/>
        <w:rPr>
          <w:rFonts w:eastAsia="Times New Roman"/>
          <w:b/>
          <w:bCs/>
          <w:color w:val="000000"/>
          <w:sz w:val="20"/>
          <w:szCs w:val="20"/>
        </w:rPr>
      </w:pPr>
      <w:r w:rsidRPr="00414C95">
        <w:rPr>
          <w:rFonts w:eastAsia="Times New Roman"/>
          <w:b/>
          <w:bCs/>
          <w:color w:val="000000"/>
          <w:sz w:val="20"/>
          <w:szCs w:val="20"/>
        </w:rPr>
        <w:t>5. WYKONANIE ROBÓT</w:t>
      </w:r>
    </w:p>
    <w:p w14:paraId="19792C32" w14:textId="77777777" w:rsidR="00414C95" w:rsidRPr="00414C95" w:rsidRDefault="00414C95" w:rsidP="00414C95">
      <w:pPr>
        <w:widowControl/>
        <w:jc w:val="both"/>
        <w:rPr>
          <w:rFonts w:eastAsia="Times New Roman"/>
          <w:b/>
          <w:bCs/>
          <w:color w:val="000000"/>
          <w:sz w:val="20"/>
          <w:szCs w:val="20"/>
        </w:rPr>
      </w:pPr>
    </w:p>
    <w:p w14:paraId="58A14C36" w14:textId="77777777" w:rsidR="00414C95" w:rsidRPr="00414C95" w:rsidRDefault="00414C95" w:rsidP="00613362">
      <w:pPr>
        <w:widowControl/>
        <w:numPr>
          <w:ilvl w:val="0"/>
          <w:numId w:val="11"/>
        </w:numPr>
        <w:tabs>
          <w:tab w:val="left" w:pos="288"/>
        </w:tabs>
        <w:spacing w:line="370" w:lineRule="exact"/>
        <w:jc w:val="both"/>
        <w:rPr>
          <w:rFonts w:eastAsia="Times New Roman"/>
          <w:b/>
          <w:bCs/>
          <w:color w:val="000000"/>
          <w:sz w:val="20"/>
          <w:szCs w:val="20"/>
        </w:rPr>
      </w:pPr>
      <w:r w:rsidRPr="00414C95">
        <w:rPr>
          <w:rFonts w:eastAsia="Times New Roman"/>
          <w:b/>
          <w:bCs/>
          <w:color w:val="000000"/>
          <w:sz w:val="20"/>
          <w:szCs w:val="20"/>
        </w:rPr>
        <w:t>Ogólne zasady wykonania robót</w:t>
      </w:r>
    </w:p>
    <w:p w14:paraId="3EF5897C"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Ogólne zasady wykonania robót podano w ST D-00.00.00 „Wymagania ogólne" pkt 5.</w:t>
      </w:r>
    </w:p>
    <w:p w14:paraId="6CA83A07" w14:textId="77777777" w:rsidR="00414C95" w:rsidRPr="00414C95" w:rsidRDefault="00414C95" w:rsidP="00414C95">
      <w:pPr>
        <w:widowControl/>
        <w:spacing w:line="370" w:lineRule="exact"/>
        <w:jc w:val="both"/>
        <w:rPr>
          <w:rFonts w:eastAsia="Times New Roman"/>
          <w:color w:val="000000"/>
          <w:sz w:val="20"/>
          <w:szCs w:val="20"/>
        </w:rPr>
      </w:pPr>
    </w:p>
    <w:p w14:paraId="0CC71289" w14:textId="77777777" w:rsidR="00414C95" w:rsidRPr="00414C95" w:rsidRDefault="00414C95" w:rsidP="00613362">
      <w:pPr>
        <w:widowControl/>
        <w:numPr>
          <w:ilvl w:val="0"/>
          <w:numId w:val="12"/>
        </w:numPr>
        <w:tabs>
          <w:tab w:val="left" w:pos="288"/>
        </w:tabs>
        <w:spacing w:line="370" w:lineRule="exact"/>
        <w:jc w:val="both"/>
        <w:rPr>
          <w:rFonts w:eastAsia="Times New Roman"/>
          <w:b/>
          <w:bCs/>
          <w:color w:val="000000"/>
          <w:sz w:val="20"/>
          <w:szCs w:val="20"/>
        </w:rPr>
      </w:pPr>
      <w:r w:rsidRPr="00414C95">
        <w:rPr>
          <w:rFonts w:eastAsia="Times New Roman"/>
          <w:b/>
          <w:bCs/>
          <w:color w:val="000000"/>
          <w:sz w:val="20"/>
          <w:szCs w:val="20"/>
        </w:rPr>
        <w:t>Warunki przystąpienia do robót</w:t>
      </w:r>
    </w:p>
    <w:p w14:paraId="4C1ECC23" w14:textId="77777777" w:rsid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t xml:space="preserve">Wykonawca powinien przystąpić do wykonania profilowania i zagęszczania podłoża bezpośrednio przed rozpoczęciem robót związanych z wykonaniem warstw nawierzchni. Wcześniejsze przystąpienie do wykonania profilowania i zagęszczania podłoża, jest możliwe </w:t>
      </w:r>
      <w:r>
        <w:rPr>
          <w:rFonts w:eastAsia="Times New Roman"/>
          <w:color w:val="000000"/>
          <w:sz w:val="20"/>
          <w:szCs w:val="20"/>
        </w:rPr>
        <w:t>wyłącznie za zgodą Inżyniera, w </w:t>
      </w:r>
      <w:r w:rsidRPr="00414C95">
        <w:rPr>
          <w:rFonts w:eastAsia="Times New Roman"/>
          <w:color w:val="000000"/>
          <w:sz w:val="20"/>
          <w:szCs w:val="20"/>
        </w:rPr>
        <w:t>korzystnych warunkach atmosferycznych. W wykonanym wyprofilowanym i zagęszczonym podłożu nie może odbywać się ruch budowlany, niezwiązany bezpośrednio z wykonaniem pierwszej warstwy nawierzchni.</w:t>
      </w:r>
    </w:p>
    <w:p w14:paraId="548A47A9" w14:textId="77777777" w:rsidR="00414C95" w:rsidRPr="00414C95" w:rsidRDefault="00414C95" w:rsidP="00414C95">
      <w:pPr>
        <w:widowControl/>
        <w:jc w:val="both"/>
        <w:rPr>
          <w:rFonts w:eastAsia="Times New Roman"/>
          <w:sz w:val="20"/>
          <w:szCs w:val="20"/>
        </w:rPr>
      </w:pPr>
    </w:p>
    <w:p w14:paraId="57EBFC47" w14:textId="77777777" w:rsidR="00414C95" w:rsidRPr="00414C95" w:rsidRDefault="00FF79FD" w:rsidP="00414C95">
      <w:pPr>
        <w:widowControl/>
        <w:spacing w:before="158"/>
        <w:jc w:val="both"/>
        <w:rPr>
          <w:rFonts w:eastAsia="Times New Roman"/>
          <w:b/>
          <w:bCs/>
          <w:color w:val="000000"/>
          <w:sz w:val="20"/>
          <w:szCs w:val="20"/>
        </w:rPr>
      </w:pPr>
      <w:r>
        <w:rPr>
          <w:rFonts w:eastAsia="Times New Roman"/>
          <w:b/>
          <w:bCs/>
          <w:color w:val="000000"/>
          <w:sz w:val="20"/>
          <w:szCs w:val="20"/>
        </w:rPr>
        <w:t>5.3</w:t>
      </w:r>
      <w:r w:rsidR="00414C95" w:rsidRPr="00414C95">
        <w:rPr>
          <w:rFonts w:eastAsia="Times New Roman"/>
          <w:b/>
          <w:bCs/>
          <w:color w:val="000000"/>
          <w:sz w:val="20"/>
          <w:szCs w:val="20"/>
        </w:rPr>
        <w:t>. Profilowanie i zagęszczanie podłoża</w:t>
      </w:r>
    </w:p>
    <w:p w14:paraId="133A207D" w14:textId="77777777" w:rsidR="00414C95" w:rsidRPr="00414C95" w:rsidRDefault="00414C95" w:rsidP="00414C95">
      <w:pPr>
        <w:widowControl/>
        <w:spacing w:before="125" w:line="250" w:lineRule="exact"/>
        <w:jc w:val="both"/>
        <w:rPr>
          <w:rFonts w:eastAsia="Times New Roman"/>
          <w:color w:val="000000"/>
          <w:sz w:val="20"/>
          <w:szCs w:val="20"/>
        </w:rPr>
      </w:pPr>
      <w:r w:rsidRPr="00414C95">
        <w:rPr>
          <w:rFonts w:eastAsia="Times New Roman"/>
          <w:color w:val="000000"/>
          <w:sz w:val="20"/>
          <w:szCs w:val="20"/>
        </w:rPr>
        <w:t>Przed przystąpieniem do profilowania podłoże powinno być oczyszczone ze wszelkich zanieczyszczeń. Po oczyszczeniu podłoża należy sprawdzić, czy istniejące rzędne terenu umożliwiają uzyskanie po profilowaniu zaprojektowanych rzędnych podłoża. Zaleca się, aby rzędne terenu przed profilowaniem były o co najmniej 5 cm wyższe niż projektowane rzędne podłoża.</w:t>
      </w:r>
    </w:p>
    <w:p w14:paraId="37FD1614"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 Bezpośrednio po profilowaniu podłoża należy przystąpić do jego zagęszczania. Zagęszczanie podłoża należy kontynuować do osiągnięcia wskaźnika zagęszczenia nie mniejszego od podanego w tablicy 1. Wskaźnik zagęszczenia należy określać zgodnie z BN-77/8931-12 .</w:t>
      </w:r>
    </w:p>
    <w:p w14:paraId="0344DFBA" w14:textId="77777777" w:rsidR="00414C95" w:rsidRDefault="00414C95" w:rsidP="00414C95">
      <w:pPr>
        <w:widowControl/>
        <w:spacing w:line="250" w:lineRule="exact"/>
        <w:ind w:left="130" w:hanging="130"/>
        <w:jc w:val="both"/>
        <w:rPr>
          <w:rFonts w:eastAsia="Times New Roman"/>
          <w:color w:val="000000"/>
          <w:sz w:val="20"/>
          <w:szCs w:val="20"/>
        </w:rPr>
      </w:pPr>
      <w:r w:rsidRPr="00414C95">
        <w:rPr>
          <w:rFonts w:eastAsia="Times New Roman"/>
          <w:color w:val="000000"/>
          <w:sz w:val="20"/>
          <w:szCs w:val="20"/>
        </w:rPr>
        <w:t>Dla profilowanego i zagęszczanego podłoża pod konstrukcją nawierzchni wymagany wskaźnik zagęszczenia g tablicy 1.</w:t>
      </w:r>
    </w:p>
    <w:p w14:paraId="0447899D" w14:textId="77777777" w:rsidR="00414C95" w:rsidRDefault="00414C95" w:rsidP="00414C95">
      <w:pPr>
        <w:widowControl/>
        <w:spacing w:line="250" w:lineRule="exact"/>
        <w:ind w:left="130" w:hanging="130"/>
        <w:jc w:val="both"/>
        <w:rPr>
          <w:rFonts w:eastAsia="Times New Roman"/>
          <w:color w:val="000000"/>
          <w:sz w:val="20"/>
          <w:szCs w:val="20"/>
        </w:rPr>
      </w:pPr>
    </w:p>
    <w:p w14:paraId="4776F180" w14:textId="77777777" w:rsidR="00414C95" w:rsidRPr="00414C95" w:rsidRDefault="00414C95" w:rsidP="00414C95">
      <w:pPr>
        <w:widowControl/>
        <w:spacing w:line="240" w:lineRule="exact"/>
        <w:jc w:val="both"/>
        <w:rPr>
          <w:rFonts w:eastAsia="Times New Roman"/>
          <w:sz w:val="20"/>
          <w:szCs w:val="20"/>
        </w:rPr>
      </w:pPr>
    </w:p>
    <w:p w14:paraId="391BA571" w14:textId="77777777" w:rsidR="00414C95" w:rsidRPr="00414C95" w:rsidRDefault="00414C95" w:rsidP="00414C95">
      <w:pPr>
        <w:widowControl/>
        <w:spacing w:before="5"/>
        <w:jc w:val="both"/>
        <w:rPr>
          <w:rFonts w:eastAsia="Times New Roman"/>
          <w:color w:val="000000"/>
          <w:sz w:val="20"/>
          <w:szCs w:val="20"/>
        </w:rPr>
      </w:pPr>
      <w:r w:rsidRPr="00414C95">
        <w:rPr>
          <w:rFonts w:eastAsia="Times New Roman"/>
          <w:color w:val="000000"/>
          <w:sz w:val="20"/>
          <w:szCs w:val="20"/>
        </w:rPr>
        <w:t>Tablica 1. Minimalne wartości wskaźnika zagęszczenia podłoża (</w:t>
      </w:r>
      <w:proofErr w:type="spellStart"/>
      <w:r w:rsidRPr="00414C95">
        <w:rPr>
          <w:rFonts w:eastAsia="Times New Roman"/>
          <w:color w:val="000000"/>
          <w:sz w:val="20"/>
          <w:szCs w:val="20"/>
        </w:rPr>
        <w:t>Is</w:t>
      </w:r>
      <w:proofErr w:type="spellEnd"/>
      <w:r w:rsidRPr="00414C95">
        <w:rPr>
          <w:rFonts w:eastAsia="Times New Roman"/>
          <w:color w:val="000000"/>
          <w:sz w:val="20"/>
          <w:szCs w:val="20"/>
        </w:rPr>
        <w:t>)</w:t>
      </w:r>
    </w:p>
    <w:p w14:paraId="74A6A475" w14:textId="77777777" w:rsidR="00414C95" w:rsidRPr="00414C95" w:rsidRDefault="00414C95" w:rsidP="00414C95">
      <w:pPr>
        <w:widowControl/>
        <w:spacing w:after="120" w:line="1" w:lineRule="exact"/>
        <w:jc w:val="both"/>
        <w:rPr>
          <w:rFonts w:eastAsia="Times New Roman"/>
          <w:sz w:val="20"/>
          <w:szCs w:val="20"/>
        </w:rPr>
      </w:pPr>
    </w:p>
    <w:tbl>
      <w:tblPr>
        <w:tblW w:w="9562" w:type="dxa"/>
        <w:tblInd w:w="40" w:type="dxa"/>
        <w:tblLayout w:type="fixed"/>
        <w:tblCellMar>
          <w:left w:w="40" w:type="dxa"/>
          <w:right w:w="40" w:type="dxa"/>
        </w:tblCellMar>
        <w:tblLook w:val="0000" w:firstRow="0" w:lastRow="0" w:firstColumn="0" w:lastColumn="0" w:noHBand="0" w:noVBand="0"/>
      </w:tblPr>
      <w:tblGrid>
        <w:gridCol w:w="3312"/>
        <w:gridCol w:w="3125"/>
        <w:gridCol w:w="3125"/>
      </w:tblGrid>
      <w:tr w:rsidR="00FF79FD" w:rsidRPr="00414C95" w14:paraId="16536311" w14:textId="77777777" w:rsidTr="00FF79FD">
        <w:tc>
          <w:tcPr>
            <w:tcW w:w="3312" w:type="dxa"/>
            <w:tcBorders>
              <w:top w:val="single" w:sz="6" w:space="0" w:color="auto"/>
              <w:left w:val="single" w:sz="6" w:space="0" w:color="auto"/>
              <w:bottom w:val="nil"/>
              <w:right w:val="single" w:sz="6" w:space="0" w:color="auto"/>
            </w:tcBorders>
          </w:tcPr>
          <w:p w14:paraId="3800167D" w14:textId="77777777" w:rsidR="00FF79FD" w:rsidRPr="00414C95" w:rsidRDefault="00FF79FD" w:rsidP="00414C95">
            <w:pPr>
              <w:widowControl/>
              <w:ind w:left="1315"/>
              <w:jc w:val="both"/>
              <w:rPr>
                <w:rFonts w:eastAsia="Times New Roman"/>
                <w:color w:val="000000"/>
                <w:sz w:val="20"/>
                <w:szCs w:val="20"/>
              </w:rPr>
            </w:pPr>
            <w:r w:rsidRPr="00414C95">
              <w:rPr>
                <w:rFonts w:eastAsia="Times New Roman"/>
                <w:color w:val="000000"/>
                <w:sz w:val="20"/>
                <w:szCs w:val="20"/>
              </w:rPr>
              <w:t>Strefa</w:t>
            </w:r>
          </w:p>
        </w:tc>
        <w:tc>
          <w:tcPr>
            <w:tcW w:w="6250" w:type="dxa"/>
            <w:gridSpan w:val="2"/>
            <w:tcBorders>
              <w:top w:val="single" w:sz="6" w:space="0" w:color="auto"/>
              <w:left w:val="single" w:sz="6" w:space="0" w:color="auto"/>
              <w:bottom w:val="single" w:sz="6" w:space="0" w:color="auto"/>
              <w:right w:val="single" w:sz="6" w:space="0" w:color="auto"/>
            </w:tcBorders>
          </w:tcPr>
          <w:p w14:paraId="766B8828" w14:textId="77777777" w:rsidR="00FF79FD" w:rsidRPr="00414C95" w:rsidRDefault="00FF79FD" w:rsidP="00FF79FD">
            <w:pPr>
              <w:widowControl/>
              <w:jc w:val="center"/>
              <w:rPr>
                <w:rFonts w:eastAsia="Times New Roman"/>
                <w:color w:val="000000"/>
                <w:sz w:val="20"/>
                <w:szCs w:val="20"/>
              </w:rPr>
            </w:pPr>
            <w:r w:rsidRPr="00414C95">
              <w:rPr>
                <w:rFonts w:eastAsia="Times New Roman"/>
                <w:color w:val="000000"/>
                <w:sz w:val="20"/>
                <w:szCs w:val="20"/>
              </w:rPr>
              <w:t xml:space="preserve">Minimalna wartość </w:t>
            </w:r>
            <w:proofErr w:type="spellStart"/>
            <w:r w:rsidRPr="00414C95">
              <w:rPr>
                <w:rFonts w:eastAsia="Times New Roman"/>
                <w:color w:val="000000"/>
                <w:sz w:val="20"/>
                <w:szCs w:val="20"/>
              </w:rPr>
              <w:t>Is</w:t>
            </w:r>
            <w:proofErr w:type="spellEnd"/>
            <w:r w:rsidRPr="00414C95">
              <w:rPr>
                <w:rFonts w:eastAsia="Times New Roman"/>
                <w:color w:val="000000"/>
                <w:sz w:val="20"/>
                <w:szCs w:val="20"/>
              </w:rPr>
              <w:t xml:space="preserve"> dla:</w:t>
            </w:r>
          </w:p>
        </w:tc>
      </w:tr>
      <w:tr w:rsidR="00FF79FD" w:rsidRPr="00414C95" w14:paraId="4EF08EDA" w14:textId="77777777" w:rsidTr="003319A3">
        <w:tc>
          <w:tcPr>
            <w:tcW w:w="3312" w:type="dxa"/>
            <w:tcBorders>
              <w:top w:val="nil"/>
              <w:left w:val="single" w:sz="6" w:space="0" w:color="auto"/>
              <w:bottom w:val="nil"/>
              <w:right w:val="single" w:sz="6" w:space="0" w:color="auto"/>
            </w:tcBorders>
          </w:tcPr>
          <w:p w14:paraId="180C3275" w14:textId="77777777" w:rsidR="00FF79FD" w:rsidRPr="00414C95" w:rsidRDefault="00FF79FD" w:rsidP="00FF79FD">
            <w:pPr>
              <w:widowControl/>
              <w:ind w:left="1248"/>
              <w:jc w:val="both"/>
              <w:rPr>
                <w:rFonts w:eastAsia="Times New Roman"/>
                <w:color w:val="000000"/>
                <w:sz w:val="20"/>
                <w:szCs w:val="20"/>
              </w:rPr>
            </w:pPr>
            <w:r w:rsidRPr="00414C95">
              <w:rPr>
                <w:rFonts w:eastAsia="Times New Roman"/>
                <w:color w:val="000000"/>
                <w:sz w:val="20"/>
                <w:szCs w:val="20"/>
              </w:rPr>
              <w:t>korpusu</w:t>
            </w:r>
          </w:p>
        </w:tc>
        <w:tc>
          <w:tcPr>
            <w:tcW w:w="3125" w:type="dxa"/>
            <w:vMerge w:val="restart"/>
            <w:tcBorders>
              <w:top w:val="single" w:sz="6" w:space="0" w:color="auto"/>
              <w:left w:val="single" w:sz="6" w:space="0" w:color="auto"/>
              <w:right w:val="single" w:sz="6" w:space="0" w:color="auto"/>
            </w:tcBorders>
          </w:tcPr>
          <w:p w14:paraId="26F87D95" w14:textId="77777777" w:rsidR="00FF79FD" w:rsidRPr="00414C95" w:rsidRDefault="00FF79FD" w:rsidP="00FF79FD">
            <w:pPr>
              <w:widowControl/>
              <w:jc w:val="center"/>
              <w:rPr>
                <w:rFonts w:eastAsia="Times New Roman"/>
                <w:color w:val="000000"/>
                <w:sz w:val="20"/>
                <w:szCs w:val="20"/>
              </w:rPr>
            </w:pPr>
            <w:r w:rsidRPr="00414C95">
              <w:rPr>
                <w:rFonts w:eastAsia="Times New Roman"/>
                <w:color w:val="000000"/>
                <w:sz w:val="20"/>
                <w:szCs w:val="20"/>
              </w:rPr>
              <w:t>Ruch</w:t>
            </w:r>
          </w:p>
          <w:p w14:paraId="25F6971F" w14:textId="77777777" w:rsidR="00FF79FD" w:rsidRPr="00414C95" w:rsidRDefault="00FF79FD" w:rsidP="00FF79FD">
            <w:pPr>
              <w:jc w:val="center"/>
              <w:rPr>
                <w:rFonts w:eastAsia="Times New Roman"/>
                <w:color w:val="000000"/>
                <w:sz w:val="20"/>
                <w:szCs w:val="20"/>
              </w:rPr>
            </w:pPr>
            <w:r w:rsidRPr="00414C95">
              <w:rPr>
                <w:rFonts w:eastAsia="Times New Roman"/>
                <w:color w:val="000000"/>
                <w:sz w:val="20"/>
                <w:szCs w:val="20"/>
              </w:rPr>
              <w:t>KR</w:t>
            </w:r>
            <w:r>
              <w:rPr>
                <w:rFonts w:eastAsia="Times New Roman"/>
                <w:color w:val="000000"/>
                <w:sz w:val="20"/>
                <w:szCs w:val="20"/>
              </w:rPr>
              <w:t xml:space="preserve"> </w:t>
            </w:r>
            <w:r w:rsidRPr="00414C95">
              <w:rPr>
                <w:rFonts w:eastAsia="Times New Roman"/>
                <w:color w:val="000000"/>
                <w:sz w:val="20"/>
                <w:szCs w:val="20"/>
              </w:rPr>
              <w:t>1-2</w:t>
            </w:r>
          </w:p>
        </w:tc>
        <w:tc>
          <w:tcPr>
            <w:tcW w:w="3125" w:type="dxa"/>
            <w:vMerge w:val="restart"/>
            <w:tcBorders>
              <w:top w:val="single" w:sz="6" w:space="0" w:color="auto"/>
              <w:left w:val="single" w:sz="6" w:space="0" w:color="auto"/>
              <w:right w:val="single" w:sz="6" w:space="0" w:color="auto"/>
            </w:tcBorders>
          </w:tcPr>
          <w:p w14:paraId="00103983" w14:textId="77777777" w:rsidR="00FF79FD" w:rsidRPr="00414C95" w:rsidRDefault="00FF79FD" w:rsidP="00FF79FD">
            <w:pPr>
              <w:widowControl/>
              <w:jc w:val="center"/>
              <w:rPr>
                <w:rFonts w:eastAsia="Times New Roman"/>
                <w:color w:val="000000"/>
                <w:sz w:val="20"/>
                <w:szCs w:val="20"/>
              </w:rPr>
            </w:pPr>
            <w:r w:rsidRPr="00414C95">
              <w:rPr>
                <w:rFonts w:eastAsia="Times New Roman"/>
                <w:color w:val="000000"/>
                <w:sz w:val="20"/>
                <w:szCs w:val="20"/>
              </w:rPr>
              <w:t>Ruch</w:t>
            </w:r>
          </w:p>
          <w:p w14:paraId="097B0161" w14:textId="77777777" w:rsidR="00FF79FD" w:rsidRPr="00414C95" w:rsidRDefault="00FF79FD" w:rsidP="00FF79FD">
            <w:pPr>
              <w:jc w:val="center"/>
              <w:rPr>
                <w:rFonts w:eastAsia="Times New Roman"/>
                <w:color w:val="000000"/>
                <w:sz w:val="20"/>
                <w:szCs w:val="20"/>
              </w:rPr>
            </w:pPr>
            <w:r>
              <w:rPr>
                <w:rFonts w:eastAsia="Times New Roman"/>
                <w:color w:val="000000"/>
                <w:sz w:val="20"/>
                <w:szCs w:val="20"/>
              </w:rPr>
              <w:t>KR 3-5</w:t>
            </w:r>
          </w:p>
        </w:tc>
      </w:tr>
      <w:tr w:rsidR="00FF79FD" w:rsidRPr="00414C95" w14:paraId="3765CFF3" w14:textId="77777777" w:rsidTr="003319A3">
        <w:tc>
          <w:tcPr>
            <w:tcW w:w="3312" w:type="dxa"/>
            <w:tcBorders>
              <w:top w:val="nil"/>
              <w:left w:val="single" w:sz="6" w:space="0" w:color="auto"/>
              <w:bottom w:val="single" w:sz="6" w:space="0" w:color="auto"/>
              <w:right w:val="single" w:sz="6" w:space="0" w:color="auto"/>
            </w:tcBorders>
          </w:tcPr>
          <w:p w14:paraId="7DA5138F" w14:textId="77777777" w:rsidR="00FF79FD" w:rsidRPr="00414C95" w:rsidRDefault="00FF79FD" w:rsidP="00FF79FD">
            <w:pPr>
              <w:widowControl/>
              <w:jc w:val="both"/>
              <w:rPr>
                <w:rFonts w:eastAsia="Times New Roman"/>
                <w:sz w:val="20"/>
                <w:szCs w:val="20"/>
              </w:rPr>
            </w:pPr>
          </w:p>
        </w:tc>
        <w:tc>
          <w:tcPr>
            <w:tcW w:w="3125" w:type="dxa"/>
            <w:vMerge/>
            <w:tcBorders>
              <w:left w:val="single" w:sz="6" w:space="0" w:color="auto"/>
              <w:bottom w:val="single" w:sz="6" w:space="0" w:color="auto"/>
              <w:right w:val="single" w:sz="6" w:space="0" w:color="auto"/>
            </w:tcBorders>
          </w:tcPr>
          <w:p w14:paraId="40EC3ED3" w14:textId="77777777" w:rsidR="00FF79FD" w:rsidRPr="00414C95" w:rsidRDefault="00FF79FD" w:rsidP="00FF79FD">
            <w:pPr>
              <w:widowControl/>
              <w:jc w:val="center"/>
              <w:rPr>
                <w:rFonts w:eastAsia="Times New Roman"/>
                <w:color w:val="000000"/>
                <w:sz w:val="20"/>
                <w:szCs w:val="20"/>
              </w:rPr>
            </w:pPr>
          </w:p>
        </w:tc>
        <w:tc>
          <w:tcPr>
            <w:tcW w:w="3125" w:type="dxa"/>
            <w:vMerge/>
            <w:tcBorders>
              <w:left w:val="single" w:sz="6" w:space="0" w:color="auto"/>
              <w:bottom w:val="single" w:sz="6" w:space="0" w:color="auto"/>
              <w:right w:val="single" w:sz="6" w:space="0" w:color="auto"/>
            </w:tcBorders>
          </w:tcPr>
          <w:p w14:paraId="4232F174" w14:textId="77777777" w:rsidR="00FF79FD" w:rsidRPr="00414C95" w:rsidRDefault="00FF79FD" w:rsidP="00FF79FD">
            <w:pPr>
              <w:widowControl/>
              <w:jc w:val="center"/>
              <w:rPr>
                <w:rFonts w:eastAsia="Times New Roman"/>
                <w:color w:val="000000"/>
                <w:sz w:val="20"/>
                <w:szCs w:val="20"/>
              </w:rPr>
            </w:pPr>
          </w:p>
        </w:tc>
      </w:tr>
      <w:tr w:rsidR="00FF79FD" w:rsidRPr="00414C95" w14:paraId="5B989DEE" w14:textId="77777777" w:rsidTr="00FF79FD">
        <w:tc>
          <w:tcPr>
            <w:tcW w:w="3312" w:type="dxa"/>
            <w:tcBorders>
              <w:top w:val="single" w:sz="6" w:space="0" w:color="auto"/>
              <w:left w:val="single" w:sz="6" w:space="0" w:color="auto"/>
              <w:bottom w:val="single" w:sz="6" w:space="0" w:color="auto"/>
              <w:right w:val="single" w:sz="6" w:space="0" w:color="auto"/>
            </w:tcBorders>
          </w:tcPr>
          <w:p w14:paraId="57E76AD4" w14:textId="77777777" w:rsidR="00FF79FD" w:rsidRPr="00414C95" w:rsidRDefault="00FF79FD" w:rsidP="00FF79FD">
            <w:pPr>
              <w:widowControl/>
              <w:jc w:val="both"/>
              <w:rPr>
                <w:rFonts w:eastAsia="Times New Roman"/>
                <w:color w:val="000000"/>
                <w:sz w:val="20"/>
                <w:szCs w:val="20"/>
              </w:rPr>
            </w:pPr>
            <w:r w:rsidRPr="00414C95">
              <w:rPr>
                <w:rFonts w:eastAsia="Times New Roman"/>
                <w:color w:val="000000"/>
                <w:sz w:val="20"/>
                <w:szCs w:val="20"/>
              </w:rPr>
              <w:t>Górna warstwa o grubości 20 cm</w:t>
            </w:r>
          </w:p>
        </w:tc>
        <w:tc>
          <w:tcPr>
            <w:tcW w:w="3125" w:type="dxa"/>
            <w:tcBorders>
              <w:top w:val="single" w:sz="6" w:space="0" w:color="auto"/>
              <w:left w:val="single" w:sz="6" w:space="0" w:color="auto"/>
              <w:bottom w:val="single" w:sz="6" w:space="0" w:color="auto"/>
              <w:right w:val="single" w:sz="6" w:space="0" w:color="auto"/>
            </w:tcBorders>
          </w:tcPr>
          <w:p w14:paraId="63FA20C7" w14:textId="77777777" w:rsidR="00FF79FD" w:rsidRPr="00414C95" w:rsidRDefault="00FF79FD" w:rsidP="00FF79FD">
            <w:pPr>
              <w:widowControl/>
              <w:jc w:val="center"/>
              <w:rPr>
                <w:rFonts w:eastAsia="Times New Roman"/>
                <w:color w:val="000000"/>
                <w:sz w:val="20"/>
                <w:szCs w:val="20"/>
              </w:rPr>
            </w:pPr>
            <w:r w:rsidRPr="00414C95">
              <w:rPr>
                <w:rFonts w:eastAsia="Times New Roman"/>
                <w:color w:val="000000"/>
                <w:sz w:val="20"/>
                <w:szCs w:val="20"/>
              </w:rPr>
              <w:t>1,00</w:t>
            </w:r>
          </w:p>
        </w:tc>
        <w:tc>
          <w:tcPr>
            <w:tcW w:w="3125" w:type="dxa"/>
            <w:tcBorders>
              <w:top w:val="single" w:sz="6" w:space="0" w:color="auto"/>
              <w:left w:val="single" w:sz="6" w:space="0" w:color="auto"/>
              <w:bottom w:val="single" w:sz="6" w:space="0" w:color="auto"/>
              <w:right w:val="single" w:sz="6" w:space="0" w:color="auto"/>
            </w:tcBorders>
          </w:tcPr>
          <w:p w14:paraId="0DC8635D" w14:textId="77777777" w:rsidR="00FF79FD" w:rsidRPr="00414C95" w:rsidRDefault="00FF79FD" w:rsidP="00FF79FD">
            <w:pPr>
              <w:widowControl/>
              <w:jc w:val="center"/>
              <w:rPr>
                <w:rFonts w:eastAsia="Times New Roman"/>
                <w:color w:val="000000"/>
                <w:sz w:val="20"/>
                <w:szCs w:val="20"/>
              </w:rPr>
            </w:pPr>
            <w:r>
              <w:rPr>
                <w:rFonts w:eastAsia="Times New Roman"/>
                <w:color w:val="000000"/>
                <w:sz w:val="20"/>
                <w:szCs w:val="20"/>
              </w:rPr>
              <w:t>1,03</w:t>
            </w:r>
          </w:p>
        </w:tc>
      </w:tr>
      <w:tr w:rsidR="00FF79FD" w:rsidRPr="00414C95" w14:paraId="44A46D8E" w14:textId="77777777" w:rsidTr="00FF79FD">
        <w:tc>
          <w:tcPr>
            <w:tcW w:w="3312" w:type="dxa"/>
            <w:tcBorders>
              <w:top w:val="single" w:sz="6" w:space="0" w:color="auto"/>
              <w:left w:val="single" w:sz="6" w:space="0" w:color="auto"/>
              <w:bottom w:val="nil"/>
              <w:right w:val="single" w:sz="6" w:space="0" w:color="auto"/>
            </w:tcBorders>
          </w:tcPr>
          <w:p w14:paraId="08EFA7AE" w14:textId="77777777" w:rsidR="00FF79FD" w:rsidRPr="00414C95" w:rsidRDefault="00FF79FD" w:rsidP="00FF79FD">
            <w:pPr>
              <w:widowControl/>
              <w:jc w:val="both"/>
              <w:rPr>
                <w:rFonts w:eastAsia="Times New Roman"/>
                <w:color w:val="000000"/>
                <w:sz w:val="20"/>
                <w:szCs w:val="20"/>
              </w:rPr>
            </w:pPr>
            <w:r w:rsidRPr="00414C95">
              <w:rPr>
                <w:rFonts w:eastAsia="Times New Roman"/>
                <w:color w:val="000000"/>
                <w:sz w:val="20"/>
                <w:szCs w:val="20"/>
              </w:rPr>
              <w:t>Na głębokości od 20 do 50 cm od</w:t>
            </w:r>
          </w:p>
        </w:tc>
        <w:tc>
          <w:tcPr>
            <w:tcW w:w="3125" w:type="dxa"/>
            <w:tcBorders>
              <w:top w:val="single" w:sz="6" w:space="0" w:color="auto"/>
              <w:left w:val="single" w:sz="6" w:space="0" w:color="auto"/>
              <w:bottom w:val="nil"/>
              <w:right w:val="single" w:sz="6" w:space="0" w:color="auto"/>
            </w:tcBorders>
          </w:tcPr>
          <w:p w14:paraId="6D00671F" w14:textId="77777777" w:rsidR="00FF79FD" w:rsidRPr="00414C95" w:rsidRDefault="00FF79FD" w:rsidP="00FF79FD">
            <w:pPr>
              <w:widowControl/>
              <w:jc w:val="center"/>
              <w:rPr>
                <w:rFonts w:eastAsia="Times New Roman"/>
                <w:color w:val="000000"/>
                <w:sz w:val="20"/>
                <w:szCs w:val="20"/>
              </w:rPr>
            </w:pPr>
            <w:r w:rsidRPr="00414C95">
              <w:rPr>
                <w:rFonts w:eastAsia="Times New Roman"/>
                <w:color w:val="000000"/>
                <w:sz w:val="20"/>
                <w:szCs w:val="20"/>
              </w:rPr>
              <w:t>0,97</w:t>
            </w:r>
          </w:p>
        </w:tc>
        <w:tc>
          <w:tcPr>
            <w:tcW w:w="3125" w:type="dxa"/>
            <w:tcBorders>
              <w:top w:val="single" w:sz="6" w:space="0" w:color="auto"/>
              <w:left w:val="single" w:sz="6" w:space="0" w:color="auto"/>
              <w:bottom w:val="nil"/>
              <w:right w:val="single" w:sz="6" w:space="0" w:color="auto"/>
            </w:tcBorders>
          </w:tcPr>
          <w:p w14:paraId="4380F0D8" w14:textId="77777777" w:rsidR="00FF79FD" w:rsidRPr="00414C95" w:rsidRDefault="00FF79FD" w:rsidP="00FF79FD">
            <w:pPr>
              <w:widowControl/>
              <w:jc w:val="center"/>
              <w:rPr>
                <w:rFonts w:eastAsia="Times New Roman"/>
                <w:color w:val="000000"/>
                <w:sz w:val="20"/>
                <w:szCs w:val="20"/>
              </w:rPr>
            </w:pPr>
            <w:r>
              <w:rPr>
                <w:rFonts w:eastAsia="Times New Roman"/>
                <w:color w:val="000000"/>
                <w:sz w:val="20"/>
                <w:szCs w:val="20"/>
              </w:rPr>
              <w:t>1,00</w:t>
            </w:r>
          </w:p>
        </w:tc>
      </w:tr>
      <w:tr w:rsidR="00FF79FD" w:rsidRPr="00414C95" w14:paraId="39E303E5" w14:textId="77777777" w:rsidTr="00FF79FD">
        <w:tc>
          <w:tcPr>
            <w:tcW w:w="3312" w:type="dxa"/>
            <w:tcBorders>
              <w:top w:val="nil"/>
              <w:left w:val="single" w:sz="6" w:space="0" w:color="auto"/>
              <w:bottom w:val="single" w:sz="6" w:space="0" w:color="auto"/>
              <w:right w:val="single" w:sz="6" w:space="0" w:color="auto"/>
            </w:tcBorders>
          </w:tcPr>
          <w:p w14:paraId="730BA751" w14:textId="77777777" w:rsidR="00FF79FD" w:rsidRPr="00414C95" w:rsidRDefault="00FF79FD" w:rsidP="00414C95">
            <w:pPr>
              <w:widowControl/>
              <w:jc w:val="both"/>
              <w:rPr>
                <w:rFonts w:eastAsia="Times New Roman"/>
                <w:color w:val="000000"/>
                <w:sz w:val="20"/>
                <w:szCs w:val="20"/>
              </w:rPr>
            </w:pPr>
            <w:r w:rsidRPr="00414C95">
              <w:rPr>
                <w:rFonts w:eastAsia="Times New Roman"/>
                <w:color w:val="000000"/>
                <w:sz w:val="20"/>
                <w:szCs w:val="20"/>
              </w:rPr>
              <w:t>powierzchni podłoża</w:t>
            </w:r>
          </w:p>
        </w:tc>
        <w:tc>
          <w:tcPr>
            <w:tcW w:w="3125" w:type="dxa"/>
            <w:tcBorders>
              <w:top w:val="nil"/>
              <w:left w:val="single" w:sz="6" w:space="0" w:color="auto"/>
              <w:bottom w:val="single" w:sz="6" w:space="0" w:color="auto"/>
              <w:right w:val="single" w:sz="6" w:space="0" w:color="auto"/>
            </w:tcBorders>
          </w:tcPr>
          <w:p w14:paraId="211EBA40" w14:textId="77777777" w:rsidR="00FF79FD" w:rsidRPr="00414C95" w:rsidRDefault="00FF79FD" w:rsidP="00FF79FD">
            <w:pPr>
              <w:widowControl/>
              <w:jc w:val="center"/>
              <w:rPr>
                <w:rFonts w:eastAsia="Times New Roman"/>
                <w:sz w:val="20"/>
                <w:szCs w:val="20"/>
              </w:rPr>
            </w:pPr>
          </w:p>
        </w:tc>
        <w:tc>
          <w:tcPr>
            <w:tcW w:w="3125" w:type="dxa"/>
            <w:tcBorders>
              <w:top w:val="nil"/>
              <w:left w:val="single" w:sz="6" w:space="0" w:color="auto"/>
              <w:bottom w:val="single" w:sz="6" w:space="0" w:color="auto"/>
              <w:right w:val="single" w:sz="6" w:space="0" w:color="auto"/>
            </w:tcBorders>
          </w:tcPr>
          <w:p w14:paraId="32DBEB6A" w14:textId="77777777" w:rsidR="00FF79FD" w:rsidRPr="00414C95" w:rsidRDefault="00FF79FD" w:rsidP="00414C95">
            <w:pPr>
              <w:widowControl/>
              <w:jc w:val="both"/>
              <w:rPr>
                <w:rFonts w:eastAsia="Times New Roman"/>
                <w:sz w:val="20"/>
                <w:szCs w:val="20"/>
              </w:rPr>
            </w:pPr>
          </w:p>
        </w:tc>
      </w:tr>
    </w:tbl>
    <w:p w14:paraId="55193F7B" w14:textId="77777777" w:rsidR="00414C95" w:rsidRPr="00414C95" w:rsidRDefault="00414C95" w:rsidP="00414C95">
      <w:pPr>
        <w:widowControl/>
        <w:spacing w:line="240" w:lineRule="exact"/>
        <w:ind w:firstLine="418"/>
        <w:jc w:val="both"/>
        <w:rPr>
          <w:rFonts w:eastAsia="Times New Roman"/>
          <w:sz w:val="20"/>
          <w:szCs w:val="20"/>
        </w:rPr>
      </w:pPr>
    </w:p>
    <w:p w14:paraId="44A542FA" w14:textId="77777777" w:rsidR="00414C95" w:rsidRDefault="00414C95" w:rsidP="00414C95">
      <w:pPr>
        <w:widowControl/>
        <w:spacing w:before="14" w:line="250" w:lineRule="exact"/>
        <w:ind w:firstLine="418"/>
        <w:jc w:val="both"/>
        <w:rPr>
          <w:rFonts w:eastAsia="Times New Roman"/>
          <w:color w:val="000000"/>
          <w:sz w:val="20"/>
          <w:szCs w:val="20"/>
        </w:rPr>
      </w:pPr>
      <w:r w:rsidRPr="00414C95">
        <w:rPr>
          <w:rFonts w:eastAsia="Times New Roman"/>
          <w:color w:val="000000"/>
          <w:sz w:val="20"/>
          <w:szCs w:val="20"/>
        </w:rPr>
        <w:t xml:space="preserve">W przypadku, gdy gruboziarnisty materiał tworzący podłoże uniemożliwia przeprowadzenie badania zagęszczenia, kontrolę zagęszczenia należy oprzeć na metodzie obciążeń płytowych. Należy określić pierwotny i wtórny moduł odkształcenia podłoża według </w:t>
      </w:r>
      <w:r w:rsidR="00A75E0E">
        <w:rPr>
          <w:rFonts w:eastAsia="Times New Roman"/>
          <w:color w:val="000000"/>
          <w:sz w:val="20"/>
          <w:szCs w:val="20"/>
        </w:rPr>
        <w:t>PN-S-02205. Stosunek wtórnego i </w:t>
      </w:r>
      <w:r w:rsidRPr="00414C95">
        <w:rPr>
          <w:rFonts w:eastAsia="Times New Roman"/>
          <w:color w:val="000000"/>
          <w:sz w:val="20"/>
          <w:szCs w:val="20"/>
        </w:rPr>
        <w:t xml:space="preserve">pierwotnego modułu odkształcenia (wskaźnik odkształcenia I0 ) nie powinien przekraczać 2,5 przy wymaganej wartości </w:t>
      </w:r>
      <w:proofErr w:type="spellStart"/>
      <w:r w:rsidRPr="00414C95">
        <w:rPr>
          <w:rFonts w:eastAsia="Times New Roman"/>
          <w:color w:val="000000"/>
          <w:sz w:val="20"/>
          <w:szCs w:val="20"/>
        </w:rPr>
        <w:t>Is</w:t>
      </w:r>
      <w:proofErr w:type="spellEnd"/>
      <w:r w:rsidRPr="00414C95">
        <w:rPr>
          <w:rFonts w:eastAsia="Times New Roman"/>
          <w:color w:val="000000"/>
          <w:sz w:val="20"/>
          <w:szCs w:val="20"/>
        </w:rPr>
        <w:t xml:space="preserve"> &lt;1,0 oraz 2,2 przy wymaganej wartości </w:t>
      </w:r>
      <w:proofErr w:type="spellStart"/>
      <w:r w:rsidRPr="00414C95">
        <w:rPr>
          <w:rFonts w:eastAsia="Times New Roman"/>
          <w:color w:val="000000"/>
          <w:sz w:val="20"/>
          <w:szCs w:val="20"/>
        </w:rPr>
        <w:t>Is</w:t>
      </w:r>
      <w:proofErr w:type="spellEnd"/>
      <w:r w:rsidRPr="00414C95">
        <w:rPr>
          <w:rFonts w:eastAsia="Times New Roman"/>
          <w:color w:val="000000"/>
          <w:sz w:val="20"/>
          <w:szCs w:val="20"/>
        </w:rPr>
        <w:t xml:space="preserve"> &gt;1,0. Wilgotność gruntu podłoża podczas zagęszczania powinna być równa wilgotności optymalnej z tolerancją od -20% do +10%.</w:t>
      </w:r>
    </w:p>
    <w:p w14:paraId="13073CE0" w14:textId="77777777" w:rsidR="00A75E0E" w:rsidRPr="00414C95" w:rsidRDefault="00A75E0E" w:rsidP="00414C95">
      <w:pPr>
        <w:widowControl/>
        <w:spacing w:before="14" w:line="250" w:lineRule="exact"/>
        <w:ind w:firstLine="418"/>
        <w:jc w:val="both"/>
        <w:rPr>
          <w:rFonts w:eastAsia="Times New Roman"/>
          <w:color w:val="000000"/>
          <w:sz w:val="20"/>
          <w:szCs w:val="20"/>
        </w:rPr>
      </w:pPr>
    </w:p>
    <w:p w14:paraId="17B71EDD" w14:textId="77777777" w:rsidR="00414C95" w:rsidRPr="00414C95" w:rsidRDefault="00414C95" w:rsidP="00A75E0E">
      <w:pPr>
        <w:widowControl/>
        <w:jc w:val="both"/>
        <w:rPr>
          <w:rFonts w:eastAsia="Times New Roman"/>
          <w:b/>
          <w:bCs/>
          <w:color w:val="000000"/>
          <w:sz w:val="20"/>
          <w:szCs w:val="20"/>
        </w:rPr>
      </w:pPr>
      <w:r w:rsidRPr="00414C95">
        <w:rPr>
          <w:rFonts w:eastAsia="Times New Roman"/>
          <w:b/>
          <w:bCs/>
          <w:color w:val="000000"/>
          <w:sz w:val="20"/>
          <w:szCs w:val="20"/>
        </w:rPr>
        <w:lastRenderedPageBreak/>
        <w:t>5.5. Utrzymanie wyprofilowanego i zagęszczonego podłoża</w:t>
      </w:r>
    </w:p>
    <w:p w14:paraId="6727D4AE" w14:textId="77777777" w:rsidR="00414C95" w:rsidRPr="00414C95" w:rsidRDefault="00414C95" w:rsidP="00414C95">
      <w:pPr>
        <w:widowControl/>
        <w:spacing w:before="158"/>
        <w:jc w:val="both"/>
        <w:rPr>
          <w:rFonts w:eastAsia="Times New Roman"/>
          <w:color w:val="000000"/>
          <w:sz w:val="20"/>
          <w:szCs w:val="20"/>
        </w:rPr>
      </w:pPr>
      <w:r w:rsidRPr="00414C95">
        <w:rPr>
          <w:rFonts w:eastAsia="Times New Roman"/>
          <w:color w:val="000000"/>
          <w:sz w:val="20"/>
          <w:szCs w:val="20"/>
        </w:rPr>
        <w:t>Podłoże po wyprofilowaniu i zagęszczeniu powinno być utrzymywane w dobrym stanie.</w:t>
      </w:r>
    </w:p>
    <w:p w14:paraId="7E171397"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Jeżeli po wykonaniu robót związanych z profilowaniem i zagęszcz</w:t>
      </w:r>
      <w:r w:rsidR="00A75E0E">
        <w:rPr>
          <w:rFonts w:eastAsia="Times New Roman"/>
          <w:color w:val="000000"/>
          <w:sz w:val="20"/>
          <w:szCs w:val="20"/>
        </w:rPr>
        <w:t>eniem podłoża nastąpi przerwa w </w:t>
      </w:r>
      <w:r w:rsidRPr="00414C95">
        <w:rPr>
          <w:rFonts w:eastAsia="Times New Roman"/>
          <w:color w:val="000000"/>
          <w:sz w:val="20"/>
          <w:szCs w:val="20"/>
        </w:rPr>
        <w:t>robotach i Wykonawca nie przystąpi natychmiast do układania warstw nawierzchni, to powinien on zabezpieczyć podłoże przed nadmiernym zawilgoceniem, na przykład przez rozłożenie folii lub w inny sposób zaakceptowany przez Inżyniera. Jeżeli podłoże po wyprofilowaniu i zagęszczeniu uległo nadmiernemu zawilgoceniu, to do układania kolejnej warstwy można przystąpić dopiero po jego naturalnym osuszeniu.</w:t>
      </w:r>
    </w:p>
    <w:p w14:paraId="565775C6" w14:textId="77777777" w:rsid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Po osuszeniu podłoża Inżynier oceni jego stan i ewentualnie zaleci wykonanie niezbędnych napraw. Jeżeli zawilgocenie nastąpiło wskutek zaniedbania Wykonawcy, to naprawę wykona on na własny koszt.</w:t>
      </w:r>
    </w:p>
    <w:p w14:paraId="744E18C0" w14:textId="77777777" w:rsidR="00A75E0E" w:rsidRPr="00414C95" w:rsidRDefault="00A75E0E" w:rsidP="00A75E0E">
      <w:pPr>
        <w:widowControl/>
        <w:jc w:val="both"/>
        <w:rPr>
          <w:rFonts w:eastAsia="Times New Roman"/>
          <w:color w:val="000000"/>
          <w:sz w:val="20"/>
          <w:szCs w:val="20"/>
        </w:rPr>
      </w:pPr>
    </w:p>
    <w:p w14:paraId="73186632" w14:textId="77777777" w:rsidR="00414C95" w:rsidRDefault="00414C95" w:rsidP="00414C95">
      <w:pPr>
        <w:widowControl/>
        <w:spacing w:before="139" w:line="370" w:lineRule="exact"/>
        <w:jc w:val="both"/>
        <w:rPr>
          <w:rFonts w:eastAsia="Times New Roman"/>
          <w:b/>
          <w:bCs/>
          <w:color w:val="000000"/>
          <w:sz w:val="20"/>
          <w:szCs w:val="20"/>
        </w:rPr>
      </w:pPr>
      <w:r w:rsidRPr="00414C95">
        <w:rPr>
          <w:rFonts w:eastAsia="Times New Roman"/>
          <w:b/>
          <w:bCs/>
          <w:color w:val="000000"/>
          <w:sz w:val="20"/>
          <w:szCs w:val="20"/>
        </w:rPr>
        <w:t>6. KONTROLA JAKOŚCI ROBÓT</w:t>
      </w:r>
    </w:p>
    <w:p w14:paraId="0A159476" w14:textId="77777777" w:rsidR="00A75E0E" w:rsidRPr="00414C95" w:rsidRDefault="00A75E0E" w:rsidP="00A75E0E">
      <w:pPr>
        <w:widowControl/>
        <w:jc w:val="both"/>
        <w:rPr>
          <w:rFonts w:eastAsia="Times New Roman"/>
          <w:b/>
          <w:bCs/>
          <w:color w:val="000000"/>
          <w:sz w:val="20"/>
          <w:szCs w:val="20"/>
        </w:rPr>
      </w:pPr>
    </w:p>
    <w:p w14:paraId="78ED35ED" w14:textId="77777777" w:rsidR="00A75E0E" w:rsidRPr="00A75E0E" w:rsidRDefault="00414C95" w:rsidP="00613362">
      <w:pPr>
        <w:widowControl/>
        <w:numPr>
          <w:ilvl w:val="0"/>
          <w:numId w:val="14"/>
        </w:numPr>
        <w:tabs>
          <w:tab w:val="left" w:pos="307"/>
        </w:tabs>
        <w:spacing w:line="370" w:lineRule="exact"/>
        <w:jc w:val="both"/>
        <w:rPr>
          <w:rFonts w:eastAsia="Times New Roman"/>
          <w:b/>
          <w:bCs/>
          <w:color w:val="000000"/>
          <w:sz w:val="20"/>
          <w:szCs w:val="20"/>
        </w:rPr>
      </w:pPr>
      <w:r w:rsidRPr="00414C95">
        <w:rPr>
          <w:rFonts w:eastAsia="Times New Roman"/>
          <w:b/>
          <w:bCs/>
          <w:color w:val="000000"/>
          <w:sz w:val="20"/>
          <w:szCs w:val="20"/>
        </w:rPr>
        <w:t>Ogólne zasady kontroli jakości robót</w:t>
      </w:r>
    </w:p>
    <w:p w14:paraId="3F3AB4BE"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Ogólne zasady kontroli jakości robót podano w ST D-00.00.00 „Wymagania ogólne" pkt.6.</w:t>
      </w:r>
    </w:p>
    <w:p w14:paraId="4A34A960" w14:textId="77777777" w:rsidR="00A75E0E" w:rsidRPr="00414C95" w:rsidRDefault="00A75E0E" w:rsidP="00A75E0E">
      <w:pPr>
        <w:widowControl/>
        <w:jc w:val="both"/>
        <w:rPr>
          <w:rFonts w:eastAsia="Times New Roman"/>
          <w:color w:val="000000"/>
          <w:sz w:val="20"/>
          <w:szCs w:val="20"/>
        </w:rPr>
      </w:pPr>
    </w:p>
    <w:p w14:paraId="6152A53C" w14:textId="77777777" w:rsidR="00414C95" w:rsidRDefault="00414C95" w:rsidP="00613362">
      <w:pPr>
        <w:widowControl/>
        <w:numPr>
          <w:ilvl w:val="0"/>
          <w:numId w:val="15"/>
        </w:numPr>
        <w:tabs>
          <w:tab w:val="left" w:pos="307"/>
        </w:tabs>
        <w:spacing w:line="370" w:lineRule="exact"/>
        <w:jc w:val="both"/>
        <w:rPr>
          <w:rFonts w:eastAsia="Times New Roman"/>
          <w:b/>
          <w:bCs/>
          <w:color w:val="000000"/>
          <w:sz w:val="20"/>
          <w:szCs w:val="20"/>
        </w:rPr>
      </w:pPr>
      <w:r w:rsidRPr="00414C95">
        <w:rPr>
          <w:rFonts w:eastAsia="Times New Roman"/>
          <w:b/>
          <w:bCs/>
          <w:color w:val="000000"/>
          <w:sz w:val="20"/>
          <w:szCs w:val="20"/>
        </w:rPr>
        <w:t>Badania w czasie robót</w:t>
      </w:r>
    </w:p>
    <w:p w14:paraId="3A99D513" w14:textId="77777777" w:rsidR="00A75E0E" w:rsidRPr="00414C95" w:rsidRDefault="00A75E0E" w:rsidP="00A75E0E">
      <w:pPr>
        <w:widowControl/>
        <w:tabs>
          <w:tab w:val="left" w:pos="307"/>
        </w:tabs>
        <w:jc w:val="both"/>
        <w:rPr>
          <w:rFonts w:eastAsia="Times New Roman"/>
          <w:b/>
          <w:bCs/>
          <w:color w:val="000000"/>
          <w:sz w:val="20"/>
          <w:szCs w:val="20"/>
        </w:rPr>
      </w:pPr>
    </w:p>
    <w:p w14:paraId="3A90116B" w14:textId="77777777" w:rsidR="00414C95" w:rsidRPr="00414C95" w:rsidRDefault="00414C95" w:rsidP="00414C95">
      <w:pPr>
        <w:widowControl/>
        <w:spacing w:line="370" w:lineRule="exact"/>
        <w:jc w:val="both"/>
        <w:rPr>
          <w:rFonts w:eastAsia="Times New Roman"/>
          <w:color w:val="000000"/>
          <w:sz w:val="20"/>
          <w:szCs w:val="20"/>
        </w:rPr>
      </w:pPr>
      <w:r w:rsidRPr="00414C95">
        <w:rPr>
          <w:rFonts w:eastAsia="Times New Roman"/>
          <w:b/>
          <w:bCs/>
          <w:color w:val="000000"/>
          <w:sz w:val="20"/>
          <w:szCs w:val="20"/>
        </w:rPr>
        <w:t xml:space="preserve">6.2.1. </w:t>
      </w:r>
      <w:r w:rsidRPr="00414C95">
        <w:rPr>
          <w:rFonts w:eastAsia="Times New Roman"/>
          <w:color w:val="000000"/>
          <w:sz w:val="20"/>
          <w:szCs w:val="20"/>
        </w:rPr>
        <w:t>Częstotliwość oraz zakres badań i pomiarów</w:t>
      </w:r>
    </w:p>
    <w:p w14:paraId="43F915B4" w14:textId="77777777" w:rsidR="00414C95" w:rsidRP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t>Częstotliwość oraz zakres badań i pomiarów dotyczących cech geometrycznych i zagęszczenia wyprofilowanego podłoża podaje tablica 2.</w:t>
      </w:r>
    </w:p>
    <w:p w14:paraId="45C28071" w14:textId="77777777" w:rsidR="00414C95" w:rsidRPr="00414C95" w:rsidRDefault="00414C95" w:rsidP="00414C95">
      <w:pPr>
        <w:widowControl/>
        <w:spacing w:before="149"/>
        <w:jc w:val="both"/>
        <w:rPr>
          <w:rFonts w:eastAsia="Times New Roman"/>
          <w:color w:val="000000"/>
          <w:sz w:val="20"/>
          <w:szCs w:val="20"/>
        </w:rPr>
      </w:pPr>
      <w:r w:rsidRPr="00414C95">
        <w:rPr>
          <w:rFonts w:eastAsia="Times New Roman"/>
          <w:color w:val="000000"/>
          <w:sz w:val="20"/>
          <w:szCs w:val="20"/>
        </w:rPr>
        <w:t>Tablica 2.</w:t>
      </w:r>
      <w:r w:rsidR="00A75E0E">
        <w:rPr>
          <w:rFonts w:eastAsia="Times New Roman"/>
          <w:color w:val="000000"/>
          <w:sz w:val="20"/>
          <w:szCs w:val="20"/>
        </w:rPr>
        <w:t xml:space="preserve"> </w:t>
      </w:r>
      <w:r w:rsidRPr="00414C95">
        <w:rPr>
          <w:rFonts w:eastAsia="Times New Roman"/>
          <w:color w:val="000000"/>
          <w:sz w:val="20"/>
          <w:szCs w:val="20"/>
        </w:rPr>
        <w:t>Częstotliwość oraz zakres badań i pomiarów wyprofilowanego podłoża</w:t>
      </w:r>
    </w:p>
    <w:p w14:paraId="51C65806" w14:textId="77777777" w:rsidR="00414C95" w:rsidRPr="00414C95" w:rsidRDefault="00414C95" w:rsidP="00414C95">
      <w:pPr>
        <w:widowControl/>
        <w:spacing w:after="245" w:line="1" w:lineRule="exact"/>
        <w:jc w:val="both"/>
        <w:rPr>
          <w:rFonts w:eastAsia="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04"/>
        <w:gridCol w:w="2587"/>
        <w:gridCol w:w="4358"/>
      </w:tblGrid>
      <w:tr w:rsidR="00414C95" w:rsidRPr="00414C95" w14:paraId="53F37D60" w14:textId="77777777" w:rsidTr="00F038BA">
        <w:tc>
          <w:tcPr>
            <w:tcW w:w="504" w:type="dxa"/>
            <w:tcBorders>
              <w:top w:val="single" w:sz="6" w:space="0" w:color="auto"/>
              <w:left w:val="single" w:sz="6" w:space="0" w:color="auto"/>
              <w:bottom w:val="single" w:sz="6" w:space="0" w:color="auto"/>
              <w:right w:val="single" w:sz="6" w:space="0" w:color="auto"/>
            </w:tcBorders>
          </w:tcPr>
          <w:p w14:paraId="412BCA60"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Lp.</w:t>
            </w:r>
          </w:p>
        </w:tc>
        <w:tc>
          <w:tcPr>
            <w:tcW w:w="2587" w:type="dxa"/>
            <w:tcBorders>
              <w:top w:val="single" w:sz="6" w:space="0" w:color="auto"/>
              <w:left w:val="single" w:sz="6" w:space="0" w:color="auto"/>
              <w:bottom w:val="single" w:sz="6" w:space="0" w:color="auto"/>
              <w:right w:val="single" w:sz="6" w:space="0" w:color="auto"/>
            </w:tcBorders>
          </w:tcPr>
          <w:p w14:paraId="47FFA9CE" w14:textId="77777777" w:rsidR="00414C95" w:rsidRPr="00414C95" w:rsidRDefault="00414C95" w:rsidP="00414C95">
            <w:pPr>
              <w:widowControl/>
              <w:spacing w:line="250" w:lineRule="exact"/>
              <w:ind w:left="254"/>
              <w:jc w:val="both"/>
              <w:rPr>
                <w:rFonts w:eastAsia="Times New Roman"/>
                <w:color w:val="000000"/>
                <w:sz w:val="20"/>
                <w:szCs w:val="20"/>
              </w:rPr>
            </w:pPr>
            <w:r w:rsidRPr="00414C95">
              <w:rPr>
                <w:rFonts w:eastAsia="Times New Roman"/>
                <w:color w:val="000000"/>
                <w:sz w:val="20"/>
                <w:szCs w:val="20"/>
              </w:rPr>
              <w:t>Wyszczególnienie badań i pomiarów</w:t>
            </w:r>
          </w:p>
        </w:tc>
        <w:tc>
          <w:tcPr>
            <w:tcW w:w="4358" w:type="dxa"/>
            <w:tcBorders>
              <w:top w:val="single" w:sz="6" w:space="0" w:color="auto"/>
              <w:left w:val="single" w:sz="6" w:space="0" w:color="auto"/>
              <w:bottom w:val="single" w:sz="6" w:space="0" w:color="auto"/>
              <w:right w:val="single" w:sz="6" w:space="0" w:color="auto"/>
            </w:tcBorders>
          </w:tcPr>
          <w:p w14:paraId="36221103" w14:textId="77777777" w:rsidR="00414C95" w:rsidRPr="00414C95" w:rsidRDefault="00414C95" w:rsidP="00414C95">
            <w:pPr>
              <w:widowControl/>
              <w:spacing w:line="250" w:lineRule="exact"/>
              <w:ind w:left="1157" w:right="1142"/>
              <w:jc w:val="both"/>
              <w:rPr>
                <w:rFonts w:eastAsia="Times New Roman"/>
                <w:color w:val="000000"/>
                <w:sz w:val="20"/>
                <w:szCs w:val="20"/>
              </w:rPr>
            </w:pPr>
            <w:r w:rsidRPr="00414C95">
              <w:rPr>
                <w:rFonts w:eastAsia="Times New Roman"/>
                <w:color w:val="000000"/>
                <w:sz w:val="20"/>
                <w:szCs w:val="20"/>
              </w:rPr>
              <w:t>Minimalna częstotliwość Badań i pomiarów</w:t>
            </w:r>
          </w:p>
        </w:tc>
      </w:tr>
      <w:tr w:rsidR="00414C95" w:rsidRPr="00414C95" w14:paraId="55D04F20" w14:textId="77777777" w:rsidTr="00F038BA">
        <w:tc>
          <w:tcPr>
            <w:tcW w:w="504" w:type="dxa"/>
            <w:tcBorders>
              <w:top w:val="single" w:sz="6" w:space="0" w:color="auto"/>
              <w:left w:val="single" w:sz="6" w:space="0" w:color="auto"/>
              <w:bottom w:val="single" w:sz="6" w:space="0" w:color="auto"/>
              <w:right w:val="single" w:sz="6" w:space="0" w:color="auto"/>
            </w:tcBorders>
          </w:tcPr>
          <w:p w14:paraId="3F1DAB2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1</w:t>
            </w:r>
          </w:p>
        </w:tc>
        <w:tc>
          <w:tcPr>
            <w:tcW w:w="2587" w:type="dxa"/>
            <w:tcBorders>
              <w:top w:val="single" w:sz="6" w:space="0" w:color="auto"/>
              <w:left w:val="single" w:sz="6" w:space="0" w:color="auto"/>
              <w:bottom w:val="single" w:sz="6" w:space="0" w:color="auto"/>
              <w:right w:val="single" w:sz="6" w:space="0" w:color="auto"/>
            </w:tcBorders>
          </w:tcPr>
          <w:p w14:paraId="703D05B5"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Szerokość koryta *)</w:t>
            </w:r>
          </w:p>
        </w:tc>
        <w:tc>
          <w:tcPr>
            <w:tcW w:w="4358" w:type="dxa"/>
            <w:tcBorders>
              <w:top w:val="single" w:sz="6" w:space="0" w:color="auto"/>
              <w:left w:val="single" w:sz="6" w:space="0" w:color="auto"/>
              <w:bottom w:val="single" w:sz="6" w:space="0" w:color="auto"/>
              <w:right w:val="single" w:sz="6" w:space="0" w:color="auto"/>
            </w:tcBorders>
          </w:tcPr>
          <w:p w14:paraId="7010F693"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20 razy na 1 km</w:t>
            </w:r>
          </w:p>
        </w:tc>
      </w:tr>
      <w:tr w:rsidR="00414C95" w:rsidRPr="00414C95" w14:paraId="50088CBF" w14:textId="77777777" w:rsidTr="00F038BA">
        <w:tc>
          <w:tcPr>
            <w:tcW w:w="504" w:type="dxa"/>
            <w:tcBorders>
              <w:top w:val="single" w:sz="6" w:space="0" w:color="auto"/>
              <w:left w:val="single" w:sz="6" w:space="0" w:color="auto"/>
              <w:bottom w:val="single" w:sz="6" w:space="0" w:color="auto"/>
              <w:right w:val="single" w:sz="6" w:space="0" w:color="auto"/>
            </w:tcBorders>
          </w:tcPr>
          <w:p w14:paraId="337863DB"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2</w:t>
            </w:r>
          </w:p>
        </w:tc>
        <w:tc>
          <w:tcPr>
            <w:tcW w:w="2587" w:type="dxa"/>
            <w:tcBorders>
              <w:top w:val="single" w:sz="6" w:space="0" w:color="auto"/>
              <w:left w:val="single" w:sz="6" w:space="0" w:color="auto"/>
              <w:bottom w:val="single" w:sz="6" w:space="0" w:color="auto"/>
              <w:right w:val="single" w:sz="6" w:space="0" w:color="auto"/>
            </w:tcBorders>
          </w:tcPr>
          <w:p w14:paraId="2C9B8B3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Równość podłużna</w:t>
            </w:r>
          </w:p>
        </w:tc>
        <w:tc>
          <w:tcPr>
            <w:tcW w:w="4358" w:type="dxa"/>
            <w:tcBorders>
              <w:top w:val="single" w:sz="6" w:space="0" w:color="auto"/>
              <w:left w:val="single" w:sz="6" w:space="0" w:color="auto"/>
              <w:bottom w:val="single" w:sz="6" w:space="0" w:color="auto"/>
              <w:right w:val="single" w:sz="6" w:space="0" w:color="auto"/>
            </w:tcBorders>
          </w:tcPr>
          <w:p w14:paraId="6639BCB0"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co 20 m na każdym pasie ruchu</w:t>
            </w:r>
          </w:p>
        </w:tc>
      </w:tr>
      <w:tr w:rsidR="00414C95" w:rsidRPr="00414C95" w14:paraId="11F09439" w14:textId="77777777" w:rsidTr="00F038BA">
        <w:tc>
          <w:tcPr>
            <w:tcW w:w="504" w:type="dxa"/>
            <w:tcBorders>
              <w:top w:val="single" w:sz="6" w:space="0" w:color="auto"/>
              <w:left w:val="single" w:sz="6" w:space="0" w:color="auto"/>
              <w:bottom w:val="single" w:sz="6" w:space="0" w:color="auto"/>
              <w:right w:val="single" w:sz="6" w:space="0" w:color="auto"/>
            </w:tcBorders>
          </w:tcPr>
          <w:p w14:paraId="730C48E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3</w:t>
            </w:r>
          </w:p>
        </w:tc>
        <w:tc>
          <w:tcPr>
            <w:tcW w:w="2587" w:type="dxa"/>
            <w:tcBorders>
              <w:top w:val="single" w:sz="6" w:space="0" w:color="auto"/>
              <w:left w:val="single" w:sz="6" w:space="0" w:color="auto"/>
              <w:bottom w:val="single" w:sz="6" w:space="0" w:color="auto"/>
              <w:right w:val="single" w:sz="6" w:space="0" w:color="auto"/>
            </w:tcBorders>
          </w:tcPr>
          <w:p w14:paraId="3956F8F4"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Równość poprzeczna</w:t>
            </w:r>
          </w:p>
        </w:tc>
        <w:tc>
          <w:tcPr>
            <w:tcW w:w="4358" w:type="dxa"/>
            <w:tcBorders>
              <w:top w:val="single" w:sz="6" w:space="0" w:color="auto"/>
              <w:left w:val="single" w:sz="6" w:space="0" w:color="auto"/>
              <w:bottom w:val="single" w:sz="6" w:space="0" w:color="auto"/>
              <w:right w:val="single" w:sz="6" w:space="0" w:color="auto"/>
            </w:tcBorders>
          </w:tcPr>
          <w:p w14:paraId="5899737E"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20 razy na 1 km</w:t>
            </w:r>
          </w:p>
        </w:tc>
      </w:tr>
      <w:tr w:rsidR="00414C95" w:rsidRPr="00414C95" w14:paraId="7A01CF96" w14:textId="77777777" w:rsidTr="00F038BA">
        <w:tc>
          <w:tcPr>
            <w:tcW w:w="504" w:type="dxa"/>
            <w:tcBorders>
              <w:top w:val="single" w:sz="6" w:space="0" w:color="auto"/>
              <w:left w:val="single" w:sz="6" w:space="0" w:color="auto"/>
              <w:bottom w:val="single" w:sz="6" w:space="0" w:color="auto"/>
              <w:right w:val="single" w:sz="6" w:space="0" w:color="auto"/>
            </w:tcBorders>
          </w:tcPr>
          <w:p w14:paraId="55731450"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4</w:t>
            </w:r>
          </w:p>
        </w:tc>
        <w:tc>
          <w:tcPr>
            <w:tcW w:w="2587" w:type="dxa"/>
            <w:tcBorders>
              <w:top w:val="single" w:sz="6" w:space="0" w:color="auto"/>
              <w:left w:val="single" w:sz="6" w:space="0" w:color="auto"/>
              <w:bottom w:val="single" w:sz="6" w:space="0" w:color="auto"/>
              <w:right w:val="single" w:sz="6" w:space="0" w:color="auto"/>
            </w:tcBorders>
          </w:tcPr>
          <w:p w14:paraId="3ADF3773"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Spadki poprzeczne *)</w:t>
            </w:r>
          </w:p>
        </w:tc>
        <w:tc>
          <w:tcPr>
            <w:tcW w:w="4358" w:type="dxa"/>
            <w:tcBorders>
              <w:top w:val="single" w:sz="6" w:space="0" w:color="auto"/>
              <w:left w:val="single" w:sz="6" w:space="0" w:color="auto"/>
              <w:bottom w:val="single" w:sz="6" w:space="0" w:color="auto"/>
              <w:right w:val="single" w:sz="6" w:space="0" w:color="auto"/>
            </w:tcBorders>
          </w:tcPr>
          <w:p w14:paraId="205F1052"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20 razy na 1 km</w:t>
            </w:r>
          </w:p>
        </w:tc>
      </w:tr>
      <w:tr w:rsidR="00414C95" w:rsidRPr="00414C95" w14:paraId="5BA3BD8B" w14:textId="77777777" w:rsidTr="00F038BA">
        <w:tc>
          <w:tcPr>
            <w:tcW w:w="504" w:type="dxa"/>
            <w:tcBorders>
              <w:top w:val="single" w:sz="6" w:space="0" w:color="auto"/>
              <w:left w:val="single" w:sz="6" w:space="0" w:color="auto"/>
              <w:bottom w:val="single" w:sz="6" w:space="0" w:color="auto"/>
              <w:right w:val="single" w:sz="6" w:space="0" w:color="auto"/>
            </w:tcBorders>
          </w:tcPr>
          <w:p w14:paraId="3285975E"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5</w:t>
            </w:r>
          </w:p>
        </w:tc>
        <w:tc>
          <w:tcPr>
            <w:tcW w:w="2587" w:type="dxa"/>
            <w:tcBorders>
              <w:top w:val="single" w:sz="6" w:space="0" w:color="auto"/>
              <w:left w:val="single" w:sz="6" w:space="0" w:color="auto"/>
              <w:bottom w:val="single" w:sz="6" w:space="0" w:color="auto"/>
              <w:right w:val="single" w:sz="6" w:space="0" w:color="auto"/>
            </w:tcBorders>
          </w:tcPr>
          <w:p w14:paraId="4A0CBDF3"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Rzędne wysokościowe</w:t>
            </w:r>
          </w:p>
        </w:tc>
        <w:tc>
          <w:tcPr>
            <w:tcW w:w="4358" w:type="dxa"/>
            <w:tcBorders>
              <w:top w:val="single" w:sz="6" w:space="0" w:color="auto"/>
              <w:left w:val="single" w:sz="6" w:space="0" w:color="auto"/>
              <w:bottom w:val="single" w:sz="6" w:space="0" w:color="auto"/>
              <w:right w:val="single" w:sz="6" w:space="0" w:color="auto"/>
            </w:tcBorders>
          </w:tcPr>
          <w:p w14:paraId="65DFF415"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co 50 m w osi jezdni i naj krawędziach</w:t>
            </w:r>
          </w:p>
        </w:tc>
      </w:tr>
      <w:tr w:rsidR="00414C95" w:rsidRPr="00414C95" w14:paraId="3556D014" w14:textId="77777777" w:rsidTr="00F038BA">
        <w:tc>
          <w:tcPr>
            <w:tcW w:w="504" w:type="dxa"/>
            <w:tcBorders>
              <w:top w:val="single" w:sz="6" w:space="0" w:color="auto"/>
              <w:left w:val="single" w:sz="6" w:space="0" w:color="auto"/>
              <w:bottom w:val="single" w:sz="6" w:space="0" w:color="auto"/>
              <w:right w:val="single" w:sz="6" w:space="0" w:color="auto"/>
            </w:tcBorders>
          </w:tcPr>
          <w:p w14:paraId="33AB5743"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6</w:t>
            </w:r>
          </w:p>
        </w:tc>
        <w:tc>
          <w:tcPr>
            <w:tcW w:w="2587" w:type="dxa"/>
            <w:tcBorders>
              <w:top w:val="single" w:sz="6" w:space="0" w:color="auto"/>
              <w:left w:val="single" w:sz="6" w:space="0" w:color="auto"/>
              <w:bottom w:val="single" w:sz="6" w:space="0" w:color="auto"/>
              <w:right w:val="single" w:sz="6" w:space="0" w:color="auto"/>
            </w:tcBorders>
          </w:tcPr>
          <w:p w14:paraId="4F3F700B"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Ukształtowanie osi w planie*)</w:t>
            </w:r>
          </w:p>
        </w:tc>
        <w:tc>
          <w:tcPr>
            <w:tcW w:w="4358" w:type="dxa"/>
            <w:tcBorders>
              <w:top w:val="single" w:sz="6" w:space="0" w:color="auto"/>
              <w:left w:val="single" w:sz="6" w:space="0" w:color="auto"/>
              <w:bottom w:val="single" w:sz="6" w:space="0" w:color="auto"/>
              <w:right w:val="single" w:sz="6" w:space="0" w:color="auto"/>
            </w:tcBorders>
          </w:tcPr>
          <w:p w14:paraId="4FBA3382"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co 50 m w osi jezdni i na krawędziach</w:t>
            </w:r>
          </w:p>
        </w:tc>
      </w:tr>
      <w:tr w:rsidR="00414C95" w:rsidRPr="00414C95" w14:paraId="1CE2348A" w14:textId="77777777" w:rsidTr="00F038BA">
        <w:tc>
          <w:tcPr>
            <w:tcW w:w="504" w:type="dxa"/>
            <w:tcBorders>
              <w:top w:val="single" w:sz="6" w:space="0" w:color="auto"/>
              <w:left w:val="single" w:sz="6" w:space="0" w:color="auto"/>
              <w:bottom w:val="single" w:sz="6" w:space="0" w:color="auto"/>
              <w:right w:val="single" w:sz="6" w:space="0" w:color="auto"/>
            </w:tcBorders>
          </w:tcPr>
          <w:p w14:paraId="5E795E8A"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7</w:t>
            </w:r>
          </w:p>
        </w:tc>
        <w:tc>
          <w:tcPr>
            <w:tcW w:w="2587" w:type="dxa"/>
            <w:tcBorders>
              <w:top w:val="single" w:sz="6" w:space="0" w:color="auto"/>
              <w:left w:val="single" w:sz="6" w:space="0" w:color="auto"/>
              <w:bottom w:val="single" w:sz="6" w:space="0" w:color="auto"/>
              <w:right w:val="single" w:sz="6" w:space="0" w:color="auto"/>
            </w:tcBorders>
          </w:tcPr>
          <w:p w14:paraId="712CB4B6" w14:textId="77777777" w:rsidR="00414C95" w:rsidRPr="00414C95" w:rsidRDefault="00414C95" w:rsidP="00414C95">
            <w:pPr>
              <w:widowControl/>
              <w:spacing w:line="254" w:lineRule="exact"/>
              <w:ind w:left="5" w:hanging="5"/>
              <w:jc w:val="both"/>
              <w:rPr>
                <w:rFonts w:eastAsia="Times New Roman"/>
                <w:color w:val="000000"/>
                <w:sz w:val="20"/>
                <w:szCs w:val="20"/>
              </w:rPr>
            </w:pPr>
            <w:r w:rsidRPr="00414C95">
              <w:rPr>
                <w:rFonts w:eastAsia="Times New Roman"/>
                <w:color w:val="000000"/>
                <w:sz w:val="20"/>
                <w:szCs w:val="20"/>
              </w:rPr>
              <w:t>Zagęszczenie, wilgotność gruntu podłoża</w:t>
            </w:r>
          </w:p>
        </w:tc>
        <w:tc>
          <w:tcPr>
            <w:tcW w:w="4358" w:type="dxa"/>
            <w:tcBorders>
              <w:top w:val="single" w:sz="6" w:space="0" w:color="auto"/>
              <w:left w:val="single" w:sz="6" w:space="0" w:color="auto"/>
              <w:bottom w:val="single" w:sz="6" w:space="0" w:color="auto"/>
              <w:right w:val="single" w:sz="6" w:space="0" w:color="auto"/>
            </w:tcBorders>
          </w:tcPr>
          <w:p w14:paraId="5B1DAF7D" w14:textId="77777777" w:rsidR="00414C95" w:rsidRPr="00414C95" w:rsidRDefault="00414C95" w:rsidP="00414C95">
            <w:pPr>
              <w:widowControl/>
              <w:spacing w:line="250" w:lineRule="exact"/>
              <w:ind w:left="5" w:hanging="5"/>
              <w:jc w:val="both"/>
              <w:rPr>
                <w:rFonts w:eastAsia="Times New Roman"/>
                <w:color w:val="000000"/>
                <w:sz w:val="20"/>
                <w:szCs w:val="20"/>
                <w:vertAlign w:val="superscript"/>
              </w:rPr>
            </w:pPr>
            <w:r w:rsidRPr="00414C95">
              <w:rPr>
                <w:rFonts w:eastAsia="Times New Roman"/>
                <w:color w:val="000000"/>
                <w:sz w:val="20"/>
                <w:szCs w:val="20"/>
              </w:rPr>
              <w:t>w 2 punktach na dziennej działce roboczej, lecz nie rzadziej niż raz na 600 m</w:t>
            </w:r>
            <w:r w:rsidRPr="00414C95">
              <w:rPr>
                <w:rFonts w:eastAsia="Times New Roman"/>
                <w:color w:val="000000"/>
                <w:sz w:val="20"/>
                <w:szCs w:val="20"/>
                <w:vertAlign w:val="superscript"/>
              </w:rPr>
              <w:t>2</w:t>
            </w:r>
          </w:p>
        </w:tc>
      </w:tr>
    </w:tbl>
    <w:p w14:paraId="2D065BB7" w14:textId="77777777" w:rsidR="00414C95" w:rsidRPr="00414C95" w:rsidRDefault="00414C95" w:rsidP="00414C95">
      <w:pPr>
        <w:widowControl/>
        <w:spacing w:line="240" w:lineRule="exact"/>
        <w:ind w:left="581" w:right="1118"/>
        <w:jc w:val="both"/>
        <w:rPr>
          <w:rFonts w:eastAsia="Times New Roman"/>
          <w:sz w:val="20"/>
          <w:szCs w:val="20"/>
        </w:rPr>
      </w:pPr>
    </w:p>
    <w:p w14:paraId="67F93D31" w14:textId="77777777" w:rsidR="00414C95" w:rsidRPr="00414C95" w:rsidRDefault="00414C95" w:rsidP="00414C95">
      <w:pPr>
        <w:widowControl/>
        <w:spacing w:before="48" w:line="250" w:lineRule="exact"/>
        <w:ind w:left="581" w:right="1118"/>
        <w:jc w:val="both"/>
        <w:rPr>
          <w:rFonts w:eastAsia="Times New Roman"/>
          <w:color w:val="000000"/>
          <w:sz w:val="20"/>
          <w:szCs w:val="20"/>
        </w:rPr>
      </w:pPr>
      <w:r w:rsidRPr="00414C95">
        <w:rPr>
          <w:rFonts w:eastAsia="Times New Roman"/>
          <w:color w:val="000000"/>
          <w:sz w:val="20"/>
          <w:szCs w:val="20"/>
        </w:rPr>
        <w:t>*) Dodatkowe pomiary spadków poprzecznych i ukształtowania osi w planie należy wykonać w punktach głównych łuków poziomych oraz w miejscach zmiany parametrów geometrycznych drogi zgodnie z dokumentacja projektową</w:t>
      </w:r>
    </w:p>
    <w:p w14:paraId="5FAD661A" w14:textId="77777777" w:rsidR="00414C95" w:rsidRPr="00414C95" w:rsidRDefault="00414C95" w:rsidP="00414C95">
      <w:pPr>
        <w:widowControl/>
        <w:spacing w:before="182" w:line="254" w:lineRule="exact"/>
        <w:jc w:val="both"/>
        <w:rPr>
          <w:rFonts w:eastAsia="Times New Roman"/>
          <w:color w:val="000000"/>
          <w:sz w:val="20"/>
          <w:szCs w:val="20"/>
        </w:rPr>
      </w:pPr>
      <w:r w:rsidRPr="00414C95">
        <w:rPr>
          <w:rFonts w:eastAsia="Times New Roman"/>
          <w:color w:val="000000"/>
          <w:sz w:val="20"/>
          <w:szCs w:val="20"/>
        </w:rPr>
        <w:t>Częstotliwość oraz zakres badań i pomiarów dotyczących cech geometrycznych i zagęszczenia wyprofilowanego podłoża dla małogabarytowych elementów dr</w:t>
      </w:r>
      <w:r w:rsidR="00A75E0E">
        <w:rPr>
          <w:rFonts w:eastAsia="Times New Roman"/>
          <w:color w:val="000000"/>
          <w:sz w:val="20"/>
          <w:szCs w:val="20"/>
        </w:rPr>
        <w:t>ogi - z częstością uzgodnioną z </w:t>
      </w:r>
      <w:r w:rsidRPr="00414C95">
        <w:rPr>
          <w:rFonts w:eastAsia="Times New Roman"/>
          <w:color w:val="000000"/>
          <w:sz w:val="20"/>
          <w:szCs w:val="20"/>
        </w:rPr>
        <w:t>Inżynierem.</w:t>
      </w:r>
    </w:p>
    <w:p w14:paraId="1A32E377" w14:textId="77777777" w:rsidR="00414C95" w:rsidRPr="00414C95" w:rsidRDefault="00414C95" w:rsidP="00414C95">
      <w:pPr>
        <w:widowControl/>
        <w:spacing w:line="240" w:lineRule="exact"/>
        <w:jc w:val="both"/>
        <w:rPr>
          <w:rFonts w:eastAsia="Times New Roman"/>
          <w:sz w:val="20"/>
          <w:szCs w:val="20"/>
        </w:rPr>
      </w:pPr>
    </w:p>
    <w:p w14:paraId="2D4D14EA" w14:textId="77777777" w:rsidR="00414C95" w:rsidRPr="00414C95" w:rsidRDefault="00414C95" w:rsidP="00414C95">
      <w:pPr>
        <w:widowControl/>
        <w:spacing w:before="19" w:line="370" w:lineRule="exact"/>
        <w:jc w:val="both"/>
        <w:rPr>
          <w:rFonts w:eastAsia="Times New Roman"/>
          <w:color w:val="000000"/>
          <w:sz w:val="20"/>
          <w:szCs w:val="20"/>
        </w:rPr>
      </w:pPr>
      <w:r w:rsidRPr="00414C95">
        <w:rPr>
          <w:rFonts w:eastAsia="Times New Roman"/>
          <w:b/>
          <w:bCs/>
          <w:color w:val="000000"/>
          <w:sz w:val="20"/>
          <w:szCs w:val="20"/>
        </w:rPr>
        <w:t>6.2.2</w:t>
      </w:r>
      <w:r w:rsidR="00A75E0E">
        <w:rPr>
          <w:rFonts w:eastAsia="Times New Roman"/>
          <w:b/>
          <w:bCs/>
          <w:color w:val="000000"/>
          <w:sz w:val="20"/>
          <w:szCs w:val="20"/>
        </w:rPr>
        <w:t>.</w:t>
      </w:r>
      <w:r w:rsidRPr="00A75E0E">
        <w:rPr>
          <w:rFonts w:eastAsia="Times New Roman"/>
          <w:b/>
          <w:color w:val="000000"/>
          <w:sz w:val="20"/>
          <w:szCs w:val="20"/>
        </w:rPr>
        <w:t>Szerokość profilowanego i zagęszczonego podłoża</w:t>
      </w:r>
    </w:p>
    <w:p w14:paraId="01280FD5"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Szerokość profilowanego podłoża nie może różnić się od szerokości projektowanej o więcej niż +5 cm i -1 cm.</w:t>
      </w:r>
    </w:p>
    <w:p w14:paraId="78F4020B" w14:textId="77777777" w:rsidR="00A75E0E" w:rsidRPr="00414C95" w:rsidRDefault="00A75E0E" w:rsidP="00A75E0E">
      <w:pPr>
        <w:widowControl/>
        <w:jc w:val="both"/>
        <w:rPr>
          <w:rFonts w:eastAsia="Times New Roman"/>
          <w:color w:val="000000"/>
          <w:sz w:val="20"/>
          <w:szCs w:val="20"/>
        </w:rPr>
      </w:pPr>
    </w:p>
    <w:p w14:paraId="43FF4B85" w14:textId="77777777" w:rsidR="00414C95" w:rsidRPr="00A75E0E" w:rsidRDefault="00414C95" w:rsidP="00613362">
      <w:pPr>
        <w:widowControl/>
        <w:numPr>
          <w:ilvl w:val="0"/>
          <w:numId w:val="16"/>
        </w:numPr>
        <w:tabs>
          <w:tab w:val="left" w:pos="475"/>
        </w:tabs>
        <w:spacing w:line="370" w:lineRule="exact"/>
        <w:jc w:val="both"/>
        <w:rPr>
          <w:rFonts w:eastAsia="Times New Roman"/>
          <w:b/>
          <w:bCs/>
          <w:color w:val="000000"/>
          <w:sz w:val="20"/>
          <w:szCs w:val="20"/>
        </w:rPr>
      </w:pPr>
      <w:r w:rsidRPr="00A75E0E">
        <w:rPr>
          <w:rFonts w:eastAsia="Times New Roman"/>
          <w:b/>
          <w:color w:val="000000"/>
          <w:sz w:val="20"/>
          <w:szCs w:val="20"/>
        </w:rPr>
        <w:t>Równość profilowanego podłoża</w:t>
      </w:r>
    </w:p>
    <w:p w14:paraId="34010582" w14:textId="77777777" w:rsid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lastRenderedPageBreak/>
        <w:t>Nierówności podłużne profilowanego podłoża należy mierzyć 4-metrową łatą zgodnie z normą BN-68/8931-04 Nierówności poprzeczne należy mierzyć 4-metrową łatą lub inną w zależności od wymiarów geometrycznych podłoża. Nierówności nie mogą przekraczać 20 mm.</w:t>
      </w:r>
    </w:p>
    <w:p w14:paraId="263D1E0D" w14:textId="77777777" w:rsidR="00A75E0E" w:rsidRPr="00414C95" w:rsidRDefault="00A75E0E" w:rsidP="00A75E0E">
      <w:pPr>
        <w:widowControl/>
        <w:jc w:val="both"/>
        <w:rPr>
          <w:rFonts w:eastAsia="Times New Roman"/>
          <w:color w:val="000000"/>
          <w:sz w:val="20"/>
          <w:szCs w:val="20"/>
        </w:rPr>
      </w:pPr>
    </w:p>
    <w:p w14:paraId="11B699B0" w14:textId="77777777" w:rsidR="00414C95" w:rsidRPr="00A75E0E" w:rsidRDefault="00414C95" w:rsidP="00613362">
      <w:pPr>
        <w:widowControl/>
        <w:numPr>
          <w:ilvl w:val="0"/>
          <w:numId w:val="17"/>
        </w:numPr>
        <w:tabs>
          <w:tab w:val="left" w:pos="475"/>
        </w:tabs>
        <w:spacing w:before="19" w:line="370" w:lineRule="exact"/>
        <w:jc w:val="both"/>
        <w:rPr>
          <w:rFonts w:eastAsia="Times New Roman"/>
          <w:b/>
          <w:bCs/>
          <w:color w:val="000000"/>
          <w:sz w:val="20"/>
          <w:szCs w:val="20"/>
        </w:rPr>
      </w:pPr>
      <w:r w:rsidRPr="00A75E0E">
        <w:rPr>
          <w:rFonts w:eastAsia="Times New Roman"/>
          <w:b/>
          <w:color w:val="000000"/>
          <w:sz w:val="20"/>
          <w:szCs w:val="20"/>
        </w:rPr>
        <w:t>Spadki poprzeczne</w:t>
      </w:r>
    </w:p>
    <w:p w14:paraId="2532BAEC"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Spadki poprzeczne koryta i profilowanego podłoża powinny być zgodne z dokument</w:t>
      </w:r>
      <w:r w:rsidR="00A75E0E">
        <w:rPr>
          <w:rFonts w:eastAsia="Times New Roman"/>
          <w:color w:val="000000"/>
          <w:sz w:val="20"/>
          <w:szCs w:val="20"/>
        </w:rPr>
        <w:t>acją projektową z </w:t>
      </w:r>
      <w:r w:rsidRPr="00414C95">
        <w:rPr>
          <w:rFonts w:eastAsia="Times New Roman"/>
          <w:color w:val="000000"/>
          <w:sz w:val="20"/>
          <w:szCs w:val="20"/>
        </w:rPr>
        <w:t>tolerancją + 0,5%.</w:t>
      </w:r>
    </w:p>
    <w:p w14:paraId="2639BC3D" w14:textId="77777777" w:rsidR="00A75E0E" w:rsidRPr="00414C95" w:rsidRDefault="00A75E0E" w:rsidP="00A75E0E">
      <w:pPr>
        <w:widowControl/>
        <w:jc w:val="both"/>
        <w:rPr>
          <w:rFonts w:eastAsia="Times New Roman"/>
          <w:color w:val="000000"/>
          <w:sz w:val="20"/>
          <w:szCs w:val="20"/>
        </w:rPr>
      </w:pPr>
    </w:p>
    <w:p w14:paraId="0FF73519" w14:textId="77777777" w:rsidR="00A75E0E" w:rsidRPr="00A75E0E" w:rsidRDefault="00414C95" w:rsidP="00613362">
      <w:pPr>
        <w:widowControl/>
        <w:numPr>
          <w:ilvl w:val="0"/>
          <w:numId w:val="18"/>
        </w:numPr>
        <w:tabs>
          <w:tab w:val="left" w:pos="475"/>
        </w:tabs>
        <w:spacing w:line="360" w:lineRule="auto"/>
        <w:jc w:val="both"/>
        <w:rPr>
          <w:rFonts w:eastAsia="Times New Roman"/>
          <w:b/>
          <w:bCs/>
          <w:color w:val="000000"/>
          <w:sz w:val="20"/>
          <w:szCs w:val="20"/>
        </w:rPr>
      </w:pPr>
      <w:r w:rsidRPr="00A75E0E">
        <w:rPr>
          <w:rFonts w:eastAsia="Times New Roman"/>
          <w:b/>
          <w:color w:val="000000"/>
          <w:sz w:val="20"/>
          <w:szCs w:val="20"/>
        </w:rPr>
        <w:t>Rzędne wysokościowe</w:t>
      </w:r>
    </w:p>
    <w:p w14:paraId="19BCB7C2" w14:textId="77777777" w:rsidR="00414C95" w:rsidRDefault="00414C95" w:rsidP="00A75E0E">
      <w:pPr>
        <w:widowControl/>
        <w:jc w:val="both"/>
        <w:rPr>
          <w:rFonts w:eastAsia="Times New Roman"/>
          <w:color w:val="000000"/>
          <w:sz w:val="20"/>
          <w:szCs w:val="20"/>
        </w:rPr>
      </w:pPr>
      <w:r w:rsidRPr="00414C95">
        <w:rPr>
          <w:rFonts w:eastAsia="Times New Roman"/>
          <w:color w:val="000000"/>
          <w:sz w:val="20"/>
          <w:szCs w:val="20"/>
        </w:rPr>
        <w:t>Różnice pomiędzy rzędnymi wysokościowymi wykonanego kor</w:t>
      </w:r>
      <w:r w:rsidR="00F84ED5">
        <w:rPr>
          <w:rFonts w:eastAsia="Times New Roman"/>
          <w:color w:val="000000"/>
          <w:sz w:val="20"/>
          <w:szCs w:val="20"/>
        </w:rPr>
        <w:t>yta (wyprofilowanego podłoża) i </w:t>
      </w:r>
      <w:r w:rsidRPr="00414C95">
        <w:rPr>
          <w:rFonts w:eastAsia="Times New Roman"/>
          <w:color w:val="000000"/>
          <w:sz w:val="20"/>
          <w:szCs w:val="20"/>
        </w:rPr>
        <w:t>rzędnymi projektowanymi nie powinny przekraczać +1 cm, -2 cm.</w:t>
      </w:r>
    </w:p>
    <w:p w14:paraId="77E23F60" w14:textId="77777777" w:rsidR="00A75E0E" w:rsidRPr="00414C95" w:rsidRDefault="00A75E0E" w:rsidP="00A75E0E">
      <w:pPr>
        <w:widowControl/>
        <w:jc w:val="both"/>
        <w:rPr>
          <w:rFonts w:eastAsia="Times New Roman"/>
          <w:color w:val="000000"/>
          <w:sz w:val="20"/>
          <w:szCs w:val="20"/>
        </w:rPr>
      </w:pPr>
    </w:p>
    <w:p w14:paraId="3DA64507" w14:textId="77777777" w:rsidR="00414C95" w:rsidRPr="00414C95" w:rsidRDefault="00414C95" w:rsidP="00613362">
      <w:pPr>
        <w:widowControl/>
        <w:numPr>
          <w:ilvl w:val="0"/>
          <w:numId w:val="19"/>
        </w:numPr>
        <w:tabs>
          <w:tab w:val="left" w:pos="461"/>
        </w:tabs>
        <w:spacing w:before="19" w:line="370" w:lineRule="exact"/>
        <w:jc w:val="both"/>
        <w:rPr>
          <w:rFonts w:eastAsia="Times New Roman"/>
          <w:b/>
          <w:bCs/>
          <w:color w:val="000000"/>
          <w:sz w:val="20"/>
          <w:szCs w:val="20"/>
        </w:rPr>
      </w:pPr>
      <w:r w:rsidRPr="00414C95">
        <w:rPr>
          <w:rFonts w:eastAsia="Times New Roman"/>
          <w:color w:val="000000"/>
          <w:sz w:val="20"/>
          <w:szCs w:val="20"/>
        </w:rPr>
        <w:t>Ukształtowanie osi w planie</w:t>
      </w:r>
    </w:p>
    <w:p w14:paraId="2EB300D3"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Oś drogi powiatowej w planie nie może być przesunięta w stosunku do o</w:t>
      </w:r>
      <w:r w:rsidR="00F84ED5">
        <w:rPr>
          <w:rFonts w:eastAsia="Times New Roman"/>
          <w:color w:val="000000"/>
          <w:sz w:val="20"/>
          <w:szCs w:val="20"/>
        </w:rPr>
        <w:t>si projektowanej o więcej niż + </w:t>
      </w:r>
      <w:r w:rsidRPr="00414C95">
        <w:rPr>
          <w:rFonts w:eastAsia="Times New Roman"/>
          <w:color w:val="000000"/>
          <w:sz w:val="20"/>
          <w:szCs w:val="20"/>
        </w:rPr>
        <w:t>3 cm.</w:t>
      </w:r>
    </w:p>
    <w:p w14:paraId="24336BFB" w14:textId="77777777" w:rsidR="00A75E0E" w:rsidRPr="00414C95" w:rsidRDefault="00A75E0E" w:rsidP="00A75E0E">
      <w:pPr>
        <w:widowControl/>
        <w:jc w:val="both"/>
        <w:rPr>
          <w:rFonts w:eastAsia="Times New Roman"/>
          <w:color w:val="000000"/>
          <w:sz w:val="20"/>
          <w:szCs w:val="20"/>
        </w:rPr>
      </w:pPr>
    </w:p>
    <w:p w14:paraId="63C2410A" w14:textId="77777777" w:rsidR="00414C95" w:rsidRPr="00414C95" w:rsidRDefault="00414C95" w:rsidP="00613362">
      <w:pPr>
        <w:widowControl/>
        <w:numPr>
          <w:ilvl w:val="0"/>
          <w:numId w:val="20"/>
        </w:numPr>
        <w:tabs>
          <w:tab w:val="left" w:pos="461"/>
        </w:tabs>
        <w:spacing w:line="370" w:lineRule="exact"/>
        <w:jc w:val="both"/>
        <w:rPr>
          <w:rFonts w:eastAsia="Times New Roman"/>
          <w:b/>
          <w:bCs/>
          <w:color w:val="000000"/>
          <w:sz w:val="20"/>
          <w:szCs w:val="20"/>
        </w:rPr>
      </w:pPr>
      <w:r w:rsidRPr="00414C95">
        <w:rPr>
          <w:rFonts w:eastAsia="Times New Roman"/>
          <w:color w:val="000000"/>
          <w:sz w:val="20"/>
          <w:szCs w:val="20"/>
        </w:rPr>
        <w:t>Zagęszczenie profilowanego podłoża</w:t>
      </w:r>
    </w:p>
    <w:p w14:paraId="2E461A10" w14:textId="77777777" w:rsidR="00414C95" w:rsidRP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t>Wskaźnik zagęszczenia wyprofilowanego i zagęszczonego podłoża określony wg BN-77/8931-12 nie powinien być mniejszy od podanego w tablicy 1.</w:t>
      </w:r>
    </w:p>
    <w:p w14:paraId="5262B433"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 xml:space="preserve">Jeśli jako kryterium dobrego zagęszczenia stosuje się porównanie wartości modułów odkształcenia, to wartość stosunku wtórnego do pierwotnego modułu odkształcenia, określonych zgodnie z normą PN-S-02205 nie powinna przekraczać 2,5 przy wymaganej wartości </w:t>
      </w:r>
      <w:proofErr w:type="spellStart"/>
      <w:r w:rsidRPr="00414C95">
        <w:rPr>
          <w:rFonts w:eastAsia="Times New Roman"/>
          <w:color w:val="000000"/>
          <w:sz w:val="20"/>
          <w:szCs w:val="20"/>
        </w:rPr>
        <w:t>Is</w:t>
      </w:r>
      <w:proofErr w:type="spellEnd"/>
      <w:r w:rsidRPr="00414C95">
        <w:rPr>
          <w:rFonts w:eastAsia="Times New Roman"/>
          <w:color w:val="000000"/>
          <w:sz w:val="20"/>
          <w:szCs w:val="20"/>
        </w:rPr>
        <w:t xml:space="preserve"> &lt;1,0 oraz 2,2 przy wymaganej wartości </w:t>
      </w:r>
      <w:proofErr w:type="spellStart"/>
      <w:r w:rsidRPr="00414C95">
        <w:rPr>
          <w:rFonts w:eastAsia="Times New Roman"/>
          <w:color w:val="000000"/>
          <w:sz w:val="20"/>
          <w:szCs w:val="20"/>
        </w:rPr>
        <w:t>Is</w:t>
      </w:r>
      <w:proofErr w:type="spellEnd"/>
      <w:r w:rsidRPr="00414C95">
        <w:rPr>
          <w:rFonts w:eastAsia="Times New Roman"/>
          <w:color w:val="000000"/>
          <w:sz w:val="20"/>
          <w:szCs w:val="20"/>
        </w:rPr>
        <w:t xml:space="preserve"> &gt;1,0.</w:t>
      </w:r>
    </w:p>
    <w:p w14:paraId="2FA7E0F2" w14:textId="77777777" w:rsidR="00FF79FD"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t xml:space="preserve">Minimalny moduł odkształcenia przy użyciu płyty o średnicy 30 cm jak w PN-S-02205:1998 dla podłoża lub ulepszonego podłoża (dla G1) </w:t>
      </w:r>
    </w:p>
    <w:p w14:paraId="566D6447" w14:textId="77777777" w:rsidR="00414C95" w:rsidRPr="00414C95" w:rsidRDefault="00FF79FD" w:rsidP="00414C95">
      <w:pPr>
        <w:widowControl/>
        <w:spacing w:line="250" w:lineRule="exact"/>
        <w:jc w:val="both"/>
        <w:rPr>
          <w:rFonts w:eastAsia="Times New Roman"/>
          <w:color w:val="000000"/>
          <w:sz w:val="20"/>
          <w:szCs w:val="20"/>
        </w:rPr>
      </w:pPr>
      <w:r>
        <w:rPr>
          <w:rFonts w:eastAsia="Times New Roman"/>
          <w:color w:val="000000"/>
          <w:sz w:val="20"/>
          <w:szCs w:val="20"/>
        </w:rPr>
        <w:t>-</w:t>
      </w:r>
      <w:r w:rsidR="00FC5F92">
        <w:rPr>
          <w:rFonts w:eastAsia="Times New Roman"/>
          <w:color w:val="000000"/>
          <w:sz w:val="20"/>
          <w:szCs w:val="20"/>
        </w:rPr>
        <w:t xml:space="preserve"> </w:t>
      </w:r>
      <w:r>
        <w:rPr>
          <w:rFonts w:eastAsia="Times New Roman"/>
          <w:color w:val="000000"/>
          <w:sz w:val="20"/>
          <w:szCs w:val="20"/>
        </w:rPr>
        <w:t xml:space="preserve">E2 &gt; 80 </w:t>
      </w:r>
      <w:proofErr w:type="spellStart"/>
      <w:r>
        <w:rPr>
          <w:rFonts w:eastAsia="Times New Roman"/>
          <w:color w:val="000000"/>
          <w:sz w:val="20"/>
          <w:szCs w:val="20"/>
        </w:rPr>
        <w:t>MPa</w:t>
      </w:r>
      <w:proofErr w:type="spellEnd"/>
      <w:r>
        <w:rPr>
          <w:rFonts w:eastAsia="Times New Roman"/>
          <w:color w:val="000000"/>
          <w:sz w:val="20"/>
          <w:szCs w:val="20"/>
        </w:rPr>
        <w:t xml:space="preserve"> dla ruchu KR1</w:t>
      </w:r>
      <w:r w:rsidR="00414C95" w:rsidRPr="00414C95">
        <w:rPr>
          <w:rFonts w:eastAsia="Times New Roman"/>
          <w:color w:val="000000"/>
          <w:sz w:val="20"/>
          <w:szCs w:val="20"/>
        </w:rPr>
        <w:t xml:space="preserve"> - KR7,</w:t>
      </w:r>
    </w:p>
    <w:p w14:paraId="3DACD2C2" w14:textId="77777777" w:rsidR="00414C95" w:rsidRDefault="00414C95" w:rsidP="00414C95">
      <w:pPr>
        <w:widowControl/>
        <w:spacing w:before="240" w:line="254" w:lineRule="exact"/>
        <w:jc w:val="both"/>
        <w:rPr>
          <w:rFonts w:eastAsia="Times New Roman"/>
          <w:color w:val="000000"/>
          <w:sz w:val="20"/>
          <w:szCs w:val="20"/>
        </w:rPr>
      </w:pPr>
      <w:r w:rsidRPr="00414C95">
        <w:rPr>
          <w:rFonts w:eastAsia="Times New Roman"/>
          <w:color w:val="000000"/>
          <w:sz w:val="20"/>
          <w:szCs w:val="20"/>
        </w:rPr>
        <w:t>Wilgotność w czasie zagęszczania należy badać według PN-B-06714-17 . Wilgotność gruntu podłoża powinna być równa wilgotności optymalnej z tolerancją od -20% do + 10%.</w:t>
      </w:r>
    </w:p>
    <w:p w14:paraId="2A1E2396" w14:textId="77777777" w:rsidR="00A75E0E" w:rsidRPr="00414C95" w:rsidRDefault="00A75E0E" w:rsidP="00A75E0E">
      <w:pPr>
        <w:widowControl/>
        <w:jc w:val="both"/>
        <w:rPr>
          <w:rFonts w:eastAsia="Times New Roman"/>
          <w:color w:val="000000"/>
          <w:sz w:val="20"/>
          <w:szCs w:val="20"/>
        </w:rPr>
      </w:pPr>
    </w:p>
    <w:p w14:paraId="6147F36D" w14:textId="77777777" w:rsidR="00414C95" w:rsidRPr="00414C95" w:rsidRDefault="00414C95" w:rsidP="00414C95">
      <w:pPr>
        <w:widowControl/>
        <w:spacing w:before="149"/>
        <w:jc w:val="both"/>
        <w:rPr>
          <w:rFonts w:eastAsia="Times New Roman"/>
          <w:b/>
          <w:bCs/>
          <w:color w:val="000000"/>
          <w:sz w:val="20"/>
          <w:szCs w:val="20"/>
        </w:rPr>
      </w:pPr>
      <w:r w:rsidRPr="00414C95">
        <w:rPr>
          <w:rFonts w:eastAsia="Times New Roman"/>
          <w:b/>
          <w:bCs/>
          <w:color w:val="000000"/>
          <w:sz w:val="20"/>
          <w:szCs w:val="20"/>
        </w:rPr>
        <w:t>6.3. Zasady postępowania z wadliwie wykonanymi odcinkami profilowanego i zagęszczonego podłoża</w:t>
      </w:r>
    </w:p>
    <w:p w14:paraId="205296CF" w14:textId="77777777" w:rsidR="00414C95" w:rsidRPr="00414C95" w:rsidRDefault="00414C95" w:rsidP="00414C95">
      <w:pPr>
        <w:widowControl/>
        <w:spacing w:before="125" w:line="250" w:lineRule="exact"/>
        <w:jc w:val="both"/>
        <w:rPr>
          <w:rFonts w:eastAsia="Times New Roman"/>
          <w:color w:val="000000"/>
          <w:sz w:val="20"/>
          <w:szCs w:val="20"/>
        </w:rPr>
      </w:pPr>
      <w:r w:rsidRPr="00414C95">
        <w:rPr>
          <w:rFonts w:eastAsia="Times New Roman"/>
          <w:color w:val="000000"/>
          <w:sz w:val="20"/>
          <w:szCs w:val="20"/>
        </w:rPr>
        <w:t xml:space="preserve">Wszystkie powierzchnie, które wykazują większe odchylenia cech </w:t>
      </w:r>
      <w:r w:rsidR="00F84ED5">
        <w:rPr>
          <w:rFonts w:eastAsia="Times New Roman"/>
          <w:color w:val="000000"/>
          <w:sz w:val="20"/>
          <w:szCs w:val="20"/>
        </w:rPr>
        <w:t>geometrycznych od określonych w </w:t>
      </w:r>
      <w:r w:rsidRPr="00414C95">
        <w:rPr>
          <w:rFonts w:eastAsia="Times New Roman"/>
          <w:color w:val="000000"/>
          <w:sz w:val="20"/>
          <w:szCs w:val="20"/>
        </w:rPr>
        <w:t>punkcie 6.2 powinny być naprawione przez spulchnienie do głębokości co najmniej 10 cm, wyrównanie i powtórne zagęszczenie. Dodanie nowego materiału bez spulchnienia wykonanej warstwy jest niedopuszczalne.</w:t>
      </w:r>
    </w:p>
    <w:p w14:paraId="1B70407E" w14:textId="77777777" w:rsidR="00414C95" w:rsidRDefault="00414C95" w:rsidP="00414C95">
      <w:pPr>
        <w:widowControl/>
        <w:tabs>
          <w:tab w:val="left" w:pos="168"/>
        </w:tabs>
        <w:spacing w:before="139" w:line="370" w:lineRule="exact"/>
        <w:jc w:val="both"/>
        <w:rPr>
          <w:rFonts w:eastAsia="Times New Roman"/>
          <w:b/>
          <w:bCs/>
          <w:color w:val="000000"/>
          <w:sz w:val="20"/>
          <w:szCs w:val="20"/>
        </w:rPr>
      </w:pPr>
      <w:r w:rsidRPr="00414C95">
        <w:rPr>
          <w:rFonts w:eastAsia="Times New Roman"/>
          <w:b/>
          <w:bCs/>
          <w:color w:val="000000"/>
          <w:sz w:val="20"/>
          <w:szCs w:val="20"/>
        </w:rPr>
        <w:t>7.</w:t>
      </w:r>
      <w:r w:rsidRPr="00414C95">
        <w:rPr>
          <w:rFonts w:eastAsia="Times New Roman"/>
          <w:b/>
          <w:bCs/>
          <w:color w:val="000000"/>
          <w:sz w:val="20"/>
          <w:szCs w:val="20"/>
        </w:rPr>
        <w:tab/>
        <w:t>OBMIAR ROBÓT</w:t>
      </w:r>
    </w:p>
    <w:p w14:paraId="3C66EB94" w14:textId="77777777" w:rsidR="00A75E0E" w:rsidRPr="00414C95" w:rsidRDefault="00A75E0E" w:rsidP="00A75E0E">
      <w:pPr>
        <w:widowControl/>
        <w:tabs>
          <w:tab w:val="left" w:pos="168"/>
        </w:tabs>
        <w:jc w:val="both"/>
        <w:rPr>
          <w:rFonts w:eastAsia="Times New Roman"/>
          <w:b/>
          <w:bCs/>
          <w:color w:val="000000"/>
          <w:sz w:val="20"/>
          <w:szCs w:val="20"/>
        </w:rPr>
      </w:pPr>
    </w:p>
    <w:p w14:paraId="53686362" w14:textId="77777777" w:rsidR="00414C95" w:rsidRPr="00414C95" w:rsidRDefault="00414C95" w:rsidP="00613362">
      <w:pPr>
        <w:widowControl/>
        <w:numPr>
          <w:ilvl w:val="0"/>
          <w:numId w:val="21"/>
        </w:numPr>
        <w:tabs>
          <w:tab w:val="left" w:pos="288"/>
        </w:tabs>
        <w:jc w:val="both"/>
        <w:rPr>
          <w:rFonts w:eastAsia="Times New Roman"/>
          <w:b/>
          <w:bCs/>
          <w:color w:val="000000"/>
          <w:sz w:val="20"/>
          <w:szCs w:val="20"/>
        </w:rPr>
      </w:pPr>
      <w:r w:rsidRPr="00414C95">
        <w:rPr>
          <w:rFonts w:eastAsia="Times New Roman"/>
          <w:b/>
          <w:bCs/>
          <w:color w:val="000000"/>
          <w:sz w:val="20"/>
          <w:szCs w:val="20"/>
        </w:rPr>
        <w:t>Ogólne zasady obmiaru robót</w:t>
      </w:r>
    </w:p>
    <w:p w14:paraId="66B97F8A"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Ogólne zasady obmiaru robót podano w ST D-00.00.00 „Wymagania ogólne" pkt 7.</w:t>
      </w:r>
    </w:p>
    <w:p w14:paraId="755EC246" w14:textId="77777777" w:rsidR="00A75E0E" w:rsidRPr="00414C95" w:rsidRDefault="00A75E0E" w:rsidP="00A75E0E">
      <w:pPr>
        <w:widowControl/>
        <w:jc w:val="both"/>
        <w:rPr>
          <w:rFonts w:eastAsia="Times New Roman"/>
          <w:color w:val="000000"/>
          <w:sz w:val="20"/>
          <w:szCs w:val="20"/>
        </w:rPr>
      </w:pPr>
    </w:p>
    <w:p w14:paraId="4F4FDBE8" w14:textId="77777777" w:rsidR="00414C95" w:rsidRPr="00414C95" w:rsidRDefault="00414C95" w:rsidP="00613362">
      <w:pPr>
        <w:widowControl/>
        <w:numPr>
          <w:ilvl w:val="0"/>
          <w:numId w:val="22"/>
        </w:numPr>
        <w:tabs>
          <w:tab w:val="left" w:pos="288"/>
        </w:tabs>
        <w:spacing w:line="370" w:lineRule="exact"/>
        <w:jc w:val="both"/>
        <w:rPr>
          <w:rFonts w:eastAsia="Times New Roman"/>
          <w:b/>
          <w:bCs/>
          <w:color w:val="000000"/>
          <w:sz w:val="20"/>
          <w:szCs w:val="20"/>
        </w:rPr>
      </w:pPr>
      <w:r w:rsidRPr="00414C95">
        <w:rPr>
          <w:rFonts w:eastAsia="Times New Roman"/>
          <w:b/>
          <w:bCs/>
          <w:color w:val="000000"/>
          <w:sz w:val="20"/>
          <w:szCs w:val="20"/>
        </w:rPr>
        <w:t>Jednostka obmiarowa</w:t>
      </w:r>
    </w:p>
    <w:p w14:paraId="45B44373"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Jednostką obmiarową jest m</w:t>
      </w:r>
      <w:r w:rsidRPr="00414C95">
        <w:rPr>
          <w:rFonts w:eastAsia="Times New Roman"/>
          <w:color w:val="000000"/>
          <w:sz w:val="20"/>
          <w:szCs w:val="20"/>
          <w:vertAlign w:val="superscript"/>
        </w:rPr>
        <w:t>2</w:t>
      </w:r>
      <w:r w:rsidRPr="00414C95">
        <w:rPr>
          <w:rFonts w:eastAsia="Times New Roman"/>
          <w:color w:val="000000"/>
          <w:sz w:val="20"/>
          <w:szCs w:val="20"/>
        </w:rPr>
        <w:t xml:space="preserve"> (metr kwadratowy) wykonane</w:t>
      </w:r>
      <w:r w:rsidR="00A75E0E">
        <w:rPr>
          <w:rFonts w:eastAsia="Times New Roman"/>
          <w:color w:val="000000"/>
          <w:sz w:val="20"/>
          <w:szCs w:val="20"/>
        </w:rPr>
        <w:t>go i odebranego profilowanego i </w:t>
      </w:r>
      <w:r w:rsidRPr="00414C95">
        <w:rPr>
          <w:rFonts w:eastAsia="Times New Roman"/>
          <w:color w:val="000000"/>
          <w:sz w:val="20"/>
          <w:szCs w:val="20"/>
        </w:rPr>
        <w:t>zagęszczonego podłoża.</w:t>
      </w:r>
    </w:p>
    <w:p w14:paraId="2F8C6965" w14:textId="77777777" w:rsidR="00A75E0E" w:rsidRPr="00414C95" w:rsidRDefault="00A75E0E" w:rsidP="00A75E0E">
      <w:pPr>
        <w:widowControl/>
        <w:jc w:val="both"/>
        <w:rPr>
          <w:rFonts w:eastAsia="Times New Roman"/>
          <w:color w:val="000000"/>
          <w:sz w:val="20"/>
          <w:szCs w:val="20"/>
        </w:rPr>
      </w:pPr>
    </w:p>
    <w:p w14:paraId="38B420A2" w14:textId="77777777" w:rsidR="00414C95" w:rsidRPr="00414C95" w:rsidRDefault="00414C95" w:rsidP="00613362">
      <w:pPr>
        <w:widowControl/>
        <w:numPr>
          <w:ilvl w:val="0"/>
          <w:numId w:val="23"/>
        </w:numPr>
        <w:tabs>
          <w:tab w:val="left" w:pos="168"/>
        </w:tabs>
        <w:jc w:val="both"/>
        <w:rPr>
          <w:rFonts w:eastAsia="Times New Roman"/>
          <w:b/>
          <w:bCs/>
          <w:color w:val="000000"/>
          <w:sz w:val="20"/>
          <w:szCs w:val="20"/>
        </w:rPr>
      </w:pPr>
      <w:r w:rsidRPr="00414C95">
        <w:rPr>
          <w:rFonts w:eastAsia="Times New Roman"/>
          <w:b/>
          <w:bCs/>
          <w:color w:val="000000"/>
          <w:sz w:val="20"/>
          <w:szCs w:val="20"/>
        </w:rPr>
        <w:t>ODBIÓR ROBÓT</w:t>
      </w:r>
    </w:p>
    <w:p w14:paraId="7154B1A1" w14:textId="77777777" w:rsidR="00414C95" w:rsidRPr="00414C95" w:rsidRDefault="00414C95" w:rsidP="00414C95">
      <w:pPr>
        <w:widowControl/>
        <w:spacing w:before="125" w:line="250" w:lineRule="exact"/>
        <w:jc w:val="both"/>
        <w:rPr>
          <w:rFonts w:eastAsia="Times New Roman"/>
          <w:color w:val="000000"/>
          <w:sz w:val="20"/>
          <w:szCs w:val="20"/>
        </w:rPr>
      </w:pPr>
      <w:r w:rsidRPr="00414C95">
        <w:rPr>
          <w:rFonts w:eastAsia="Times New Roman"/>
          <w:color w:val="000000"/>
          <w:sz w:val="20"/>
          <w:szCs w:val="20"/>
        </w:rPr>
        <w:t>Ogólne zasady odbioru robót podano w ST D-00.00.00 „Wymagania ogólne" pkt 8.</w:t>
      </w:r>
    </w:p>
    <w:p w14:paraId="592F51F7" w14:textId="77777777" w:rsidR="00414C95" w:rsidRPr="00414C95" w:rsidRDefault="00414C95" w:rsidP="00414C95">
      <w:pPr>
        <w:widowControl/>
        <w:spacing w:line="250" w:lineRule="exact"/>
        <w:jc w:val="both"/>
        <w:rPr>
          <w:rFonts w:eastAsia="Times New Roman"/>
          <w:color w:val="000000"/>
          <w:sz w:val="20"/>
          <w:szCs w:val="20"/>
        </w:rPr>
      </w:pPr>
      <w:r w:rsidRPr="00414C95">
        <w:rPr>
          <w:rFonts w:eastAsia="Times New Roman"/>
          <w:color w:val="000000"/>
          <w:sz w:val="20"/>
          <w:szCs w:val="20"/>
        </w:rPr>
        <w:lastRenderedPageBreak/>
        <w:t>Roboty uznaje się za wykonane zgodnie z dokumentacja projektową, ST i wymaganiami Inżyniera, jeżeli wszystkie pomiary i badania z zachowaniem tolerancji wg punktu 6 dały wyniki pozytywne.</w:t>
      </w:r>
    </w:p>
    <w:p w14:paraId="076860E7" w14:textId="77777777" w:rsidR="00414C95" w:rsidRPr="00414C95" w:rsidRDefault="00414C95" w:rsidP="00613362">
      <w:pPr>
        <w:widowControl/>
        <w:numPr>
          <w:ilvl w:val="0"/>
          <w:numId w:val="24"/>
        </w:numPr>
        <w:tabs>
          <w:tab w:val="left" w:pos="168"/>
        </w:tabs>
        <w:spacing w:before="139" w:line="370" w:lineRule="exact"/>
        <w:jc w:val="both"/>
        <w:rPr>
          <w:rFonts w:eastAsia="Times New Roman"/>
          <w:b/>
          <w:bCs/>
          <w:color w:val="000000"/>
          <w:sz w:val="20"/>
          <w:szCs w:val="20"/>
        </w:rPr>
      </w:pPr>
      <w:r w:rsidRPr="00414C95">
        <w:rPr>
          <w:rFonts w:eastAsia="Times New Roman"/>
          <w:b/>
          <w:bCs/>
          <w:color w:val="000000"/>
          <w:sz w:val="20"/>
          <w:szCs w:val="20"/>
        </w:rPr>
        <w:t>PODSTAWA PŁATNOŚCI</w:t>
      </w:r>
    </w:p>
    <w:p w14:paraId="4A5A2E2C" w14:textId="77777777" w:rsidR="00414C95" w:rsidRPr="00414C95" w:rsidRDefault="00414C95" w:rsidP="00414C95">
      <w:pPr>
        <w:widowControl/>
        <w:jc w:val="both"/>
        <w:rPr>
          <w:rFonts w:eastAsia="Times New Roman"/>
          <w:sz w:val="20"/>
          <w:szCs w:val="20"/>
        </w:rPr>
      </w:pPr>
    </w:p>
    <w:p w14:paraId="00AA26EE" w14:textId="77777777" w:rsidR="00414C95" w:rsidRPr="00414C95" w:rsidRDefault="00414C95" w:rsidP="00613362">
      <w:pPr>
        <w:widowControl/>
        <w:numPr>
          <w:ilvl w:val="0"/>
          <w:numId w:val="25"/>
        </w:numPr>
        <w:tabs>
          <w:tab w:val="left" w:pos="312"/>
        </w:tabs>
        <w:jc w:val="both"/>
        <w:rPr>
          <w:rFonts w:eastAsia="Times New Roman"/>
          <w:b/>
          <w:bCs/>
          <w:color w:val="000000"/>
          <w:sz w:val="20"/>
          <w:szCs w:val="20"/>
        </w:rPr>
      </w:pPr>
      <w:r w:rsidRPr="00414C95">
        <w:rPr>
          <w:rFonts w:eastAsia="Times New Roman"/>
          <w:b/>
          <w:bCs/>
          <w:color w:val="000000"/>
          <w:sz w:val="20"/>
          <w:szCs w:val="20"/>
        </w:rPr>
        <w:t>Ogólne ustalenia dotyczące podstawy płatności</w:t>
      </w:r>
    </w:p>
    <w:p w14:paraId="1AA41CE1" w14:textId="77777777" w:rsidR="00414C95" w:rsidRDefault="00414C95" w:rsidP="00414C95">
      <w:pPr>
        <w:widowControl/>
        <w:spacing w:line="370" w:lineRule="exact"/>
        <w:jc w:val="both"/>
        <w:rPr>
          <w:rFonts w:eastAsia="Times New Roman"/>
          <w:color w:val="000000"/>
          <w:sz w:val="20"/>
          <w:szCs w:val="20"/>
        </w:rPr>
      </w:pPr>
      <w:r w:rsidRPr="00414C95">
        <w:rPr>
          <w:rFonts w:eastAsia="Times New Roman"/>
          <w:color w:val="000000"/>
          <w:sz w:val="20"/>
          <w:szCs w:val="20"/>
        </w:rPr>
        <w:t>Ogólne ustalenia dotyczące podstawy płatności podano w ST D-00.00.00 „Wymagania ogólne" pkt 9.</w:t>
      </w:r>
    </w:p>
    <w:p w14:paraId="24F4A1DB" w14:textId="77777777" w:rsidR="00A75E0E" w:rsidRPr="00414C95" w:rsidRDefault="00A75E0E" w:rsidP="00A75E0E">
      <w:pPr>
        <w:widowControl/>
        <w:jc w:val="both"/>
        <w:rPr>
          <w:rFonts w:eastAsia="Times New Roman"/>
          <w:color w:val="000000"/>
          <w:sz w:val="20"/>
          <w:szCs w:val="20"/>
        </w:rPr>
      </w:pPr>
    </w:p>
    <w:p w14:paraId="57F223CA" w14:textId="77777777" w:rsidR="00414C95" w:rsidRPr="00414C95" w:rsidRDefault="00414C95" w:rsidP="00613362">
      <w:pPr>
        <w:widowControl/>
        <w:numPr>
          <w:ilvl w:val="0"/>
          <w:numId w:val="26"/>
        </w:numPr>
        <w:tabs>
          <w:tab w:val="left" w:pos="312"/>
        </w:tabs>
        <w:spacing w:line="370" w:lineRule="exact"/>
        <w:jc w:val="both"/>
        <w:rPr>
          <w:rFonts w:eastAsia="Times New Roman"/>
          <w:b/>
          <w:bCs/>
          <w:color w:val="000000"/>
          <w:sz w:val="20"/>
          <w:szCs w:val="20"/>
        </w:rPr>
      </w:pPr>
      <w:r w:rsidRPr="00414C95">
        <w:rPr>
          <w:rFonts w:eastAsia="Times New Roman"/>
          <w:b/>
          <w:bCs/>
          <w:color w:val="000000"/>
          <w:sz w:val="20"/>
          <w:szCs w:val="20"/>
        </w:rPr>
        <w:t>Cena jednostki obmiarowej</w:t>
      </w:r>
    </w:p>
    <w:p w14:paraId="7F53DAAD" w14:textId="77777777" w:rsidR="00414C95" w:rsidRPr="00414C95" w:rsidRDefault="00414C95" w:rsidP="00414C95">
      <w:pPr>
        <w:widowControl/>
        <w:spacing w:before="91" w:line="250" w:lineRule="exact"/>
        <w:jc w:val="both"/>
        <w:rPr>
          <w:rFonts w:eastAsia="Times New Roman"/>
          <w:color w:val="000000"/>
          <w:sz w:val="20"/>
          <w:szCs w:val="20"/>
        </w:rPr>
      </w:pPr>
      <w:r w:rsidRPr="00414C95">
        <w:rPr>
          <w:rFonts w:eastAsia="Times New Roman"/>
          <w:color w:val="000000"/>
          <w:sz w:val="20"/>
          <w:szCs w:val="20"/>
        </w:rPr>
        <w:t>Cena wykonania 1 m</w:t>
      </w:r>
      <w:r w:rsidRPr="00414C95">
        <w:rPr>
          <w:rFonts w:eastAsia="Times New Roman"/>
          <w:color w:val="000000"/>
          <w:sz w:val="20"/>
          <w:szCs w:val="20"/>
          <w:vertAlign w:val="superscript"/>
        </w:rPr>
        <w:t>2</w:t>
      </w:r>
      <w:r w:rsidRPr="00414C95">
        <w:rPr>
          <w:rFonts w:eastAsia="Times New Roman"/>
          <w:color w:val="000000"/>
          <w:sz w:val="20"/>
          <w:szCs w:val="20"/>
        </w:rPr>
        <w:t xml:space="preserve"> profilowanego i zagęszczonego podłoża obejmuje:</w:t>
      </w:r>
    </w:p>
    <w:p w14:paraId="4EF922B9"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prace pomiarowe i roboty przygotowawcze,</w:t>
      </w:r>
    </w:p>
    <w:p w14:paraId="46B5E10F"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oznakowanie i zabezpieczenie miejsca robót,</w:t>
      </w:r>
    </w:p>
    <w:p w14:paraId="4A87CBB9"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odspojenie gruntu,</w:t>
      </w:r>
    </w:p>
    <w:p w14:paraId="569F58CA"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załadunek nadmiaru odspojonego gruntu na środki transportowe i odwiezienie na odkład lub nasyp,</w:t>
      </w:r>
    </w:p>
    <w:p w14:paraId="3A1E1C64"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załadunek nadmiaru odspojonego gruntu na środki transportowe i odwiezienie poza teren budowy wraz z utylizacją,</w:t>
      </w:r>
    </w:p>
    <w:p w14:paraId="30340E75"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profilowanie podłoża,</w:t>
      </w:r>
    </w:p>
    <w:p w14:paraId="581B6815"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zagęszczenie,</w:t>
      </w:r>
    </w:p>
    <w:p w14:paraId="2E74D5B5" w14:textId="77777777" w:rsidR="00414C95" w:rsidRP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utrzymanie profilowanego i zagęszczonego podłoża,</w:t>
      </w:r>
    </w:p>
    <w:p w14:paraId="53373FB1" w14:textId="77777777" w:rsidR="00414C95" w:rsidRDefault="00414C95" w:rsidP="00613362">
      <w:pPr>
        <w:widowControl/>
        <w:numPr>
          <w:ilvl w:val="0"/>
          <w:numId w:val="4"/>
        </w:numPr>
        <w:tabs>
          <w:tab w:val="left" w:pos="283"/>
        </w:tabs>
        <w:spacing w:line="250" w:lineRule="exact"/>
        <w:jc w:val="both"/>
        <w:rPr>
          <w:rFonts w:eastAsia="Times New Roman"/>
          <w:color w:val="000000"/>
          <w:sz w:val="20"/>
          <w:szCs w:val="20"/>
        </w:rPr>
      </w:pPr>
      <w:r w:rsidRPr="00414C95">
        <w:rPr>
          <w:rFonts w:eastAsia="Times New Roman"/>
          <w:color w:val="000000"/>
          <w:sz w:val="20"/>
          <w:szCs w:val="20"/>
        </w:rPr>
        <w:t>przeprowadzenie pomiarów i badań laboratoryjnych, wymaganych w specyfikacji technicznej.</w:t>
      </w:r>
    </w:p>
    <w:p w14:paraId="09935952" w14:textId="77777777" w:rsidR="00A75E0E" w:rsidRPr="00414C95" w:rsidRDefault="00A75E0E" w:rsidP="00A75E0E">
      <w:pPr>
        <w:widowControl/>
        <w:tabs>
          <w:tab w:val="left" w:pos="283"/>
        </w:tabs>
        <w:jc w:val="both"/>
        <w:rPr>
          <w:rFonts w:eastAsia="Times New Roman"/>
          <w:color w:val="000000"/>
          <w:sz w:val="20"/>
          <w:szCs w:val="20"/>
        </w:rPr>
      </w:pPr>
    </w:p>
    <w:p w14:paraId="74D66777" w14:textId="77777777" w:rsidR="00414C95" w:rsidRDefault="00414C95" w:rsidP="00414C95">
      <w:pPr>
        <w:widowControl/>
        <w:jc w:val="both"/>
        <w:rPr>
          <w:rFonts w:eastAsia="Times New Roman"/>
          <w:b/>
          <w:bCs/>
          <w:color w:val="000000"/>
          <w:sz w:val="20"/>
          <w:szCs w:val="20"/>
        </w:rPr>
      </w:pPr>
      <w:r w:rsidRPr="00414C95">
        <w:rPr>
          <w:rFonts w:eastAsia="Times New Roman"/>
          <w:b/>
          <w:bCs/>
          <w:color w:val="000000"/>
          <w:sz w:val="20"/>
          <w:szCs w:val="20"/>
        </w:rPr>
        <w:t>10. PRZEPISY ZWIĄZANE</w:t>
      </w:r>
    </w:p>
    <w:p w14:paraId="604C47C6" w14:textId="77777777" w:rsidR="00A75E0E" w:rsidRPr="00414C95" w:rsidRDefault="00A75E0E" w:rsidP="00A75E0E">
      <w:pPr>
        <w:widowControl/>
        <w:jc w:val="both"/>
        <w:rPr>
          <w:rFonts w:eastAsia="Times New Roman"/>
          <w:b/>
          <w:bCs/>
          <w:color w:val="000000"/>
          <w:sz w:val="20"/>
          <w:szCs w:val="20"/>
        </w:rPr>
      </w:pPr>
    </w:p>
    <w:p w14:paraId="696A6765" w14:textId="77777777" w:rsidR="00414C95" w:rsidRPr="00414C95" w:rsidRDefault="00414C95" w:rsidP="00A75E0E">
      <w:pPr>
        <w:widowControl/>
        <w:jc w:val="both"/>
        <w:rPr>
          <w:rFonts w:eastAsia="Times New Roman"/>
          <w:b/>
          <w:bCs/>
          <w:color w:val="000000"/>
          <w:sz w:val="20"/>
          <w:szCs w:val="20"/>
        </w:rPr>
      </w:pPr>
      <w:r w:rsidRPr="00414C95">
        <w:rPr>
          <w:rFonts w:eastAsia="Times New Roman"/>
          <w:b/>
          <w:bCs/>
          <w:color w:val="000000"/>
          <w:sz w:val="20"/>
          <w:szCs w:val="20"/>
        </w:rPr>
        <w:t>10.1. Normy</w:t>
      </w:r>
    </w:p>
    <w:p w14:paraId="320D802F" w14:textId="77777777" w:rsidR="00414C95" w:rsidRPr="00414C95" w:rsidRDefault="00414C95" w:rsidP="00414C95">
      <w:pPr>
        <w:widowControl/>
        <w:spacing w:after="134" w:line="1" w:lineRule="exact"/>
        <w:jc w:val="both"/>
        <w:rPr>
          <w:rFonts w:eastAsia="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283"/>
        <w:gridCol w:w="1565"/>
        <w:gridCol w:w="6523"/>
      </w:tblGrid>
      <w:tr w:rsidR="00414C95" w:rsidRPr="00414C95" w14:paraId="5BA25521" w14:textId="77777777" w:rsidTr="00F038BA">
        <w:tc>
          <w:tcPr>
            <w:tcW w:w="283" w:type="dxa"/>
            <w:tcBorders>
              <w:top w:val="nil"/>
              <w:left w:val="nil"/>
              <w:bottom w:val="nil"/>
              <w:right w:val="nil"/>
            </w:tcBorders>
          </w:tcPr>
          <w:p w14:paraId="4AFB5388"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1.</w:t>
            </w:r>
          </w:p>
        </w:tc>
        <w:tc>
          <w:tcPr>
            <w:tcW w:w="1565" w:type="dxa"/>
            <w:tcBorders>
              <w:top w:val="nil"/>
              <w:left w:val="nil"/>
              <w:bottom w:val="nil"/>
              <w:right w:val="nil"/>
            </w:tcBorders>
          </w:tcPr>
          <w:p w14:paraId="26C054A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PN-B-04481</w:t>
            </w:r>
          </w:p>
        </w:tc>
        <w:tc>
          <w:tcPr>
            <w:tcW w:w="6523" w:type="dxa"/>
            <w:tcBorders>
              <w:top w:val="nil"/>
              <w:left w:val="nil"/>
              <w:bottom w:val="nil"/>
              <w:right w:val="nil"/>
            </w:tcBorders>
          </w:tcPr>
          <w:p w14:paraId="3B7D93F8"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Grunty budowlane. Badania próbek gruntu</w:t>
            </w:r>
          </w:p>
        </w:tc>
      </w:tr>
      <w:tr w:rsidR="00414C95" w:rsidRPr="00414C95" w14:paraId="7D84B42E" w14:textId="77777777" w:rsidTr="00F038BA">
        <w:tc>
          <w:tcPr>
            <w:tcW w:w="283" w:type="dxa"/>
            <w:tcBorders>
              <w:top w:val="nil"/>
              <w:left w:val="nil"/>
              <w:bottom w:val="nil"/>
              <w:right w:val="nil"/>
            </w:tcBorders>
          </w:tcPr>
          <w:p w14:paraId="7DA8AA20"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2.</w:t>
            </w:r>
          </w:p>
        </w:tc>
        <w:tc>
          <w:tcPr>
            <w:tcW w:w="1565" w:type="dxa"/>
            <w:tcBorders>
              <w:top w:val="nil"/>
              <w:left w:val="nil"/>
              <w:bottom w:val="nil"/>
              <w:right w:val="nil"/>
            </w:tcBorders>
          </w:tcPr>
          <w:p w14:paraId="4A939758"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PN-/B-06714-17</w:t>
            </w:r>
          </w:p>
        </w:tc>
        <w:tc>
          <w:tcPr>
            <w:tcW w:w="6523" w:type="dxa"/>
            <w:tcBorders>
              <w:top w:val="nil"/>
              <w:left w:val="nil"/>
              <w:bottom w:val="nil"/>
              <w:right w:val="nil"/>
            </w:tcBorders>
          </w:tcPr>
          <w:p w14:paraId="1B21DF6A"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Kruszywa mineralne. Badania. Oznaczanie wilgotności</w:t>
            </w:r>
          </w:p>
        </w:tc>
      </w:tr>
      <w:tr w:rsidR="00414C95" w:rsidRPr="00414C95" w14:paraId="04FA6546" w14:textId="77777777" w:rsidTr="00F038BA">
        <w:tc>
          <w:tcPr>
            <w:tcW w:w="283" w:type="dxa"/>
            <w:tcBorders>
              <w:top w:val="nil"/>
              <w:left w:val="nil"/>
              <w:bottom w:val="nil"/>
              <w:right w:val="nil"/>
            </w:tcBorders>
          </w:tcPr>
          <w:p w14:paraId="67013E45"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3.</w:t>
            </w:r>
          </w:p>
        </w:tc>
        <w:tc>
          <w:tcPr>
            <w:tcW w:w="1565" w:type="dxa"/>
            <w:tcBorders>
              <w:top w:val="nil"/>
              <w:left w:val="nil"/>
              <w:bottom w:val="nil"/>
              <w:right w:val="nil"/>
            </w:tcBorders>
          </w:tcPr>
          <w:p w14:paraId="35BEDD1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BN-68/8931-04</w:t>
            </w:r>
          </w:p>
        </w:tc>
        <w:tc>
          <w:tcPr>
            <w:tcW w:w="6523" w:type="dxa"/>
            <w:tcBorders>
              <w:top w:val="nil"/>
              <w:left w:val="nil"/>
              <w:bottom w:val="nil"/>
              <w:right w:val="nil"/>
            </w:tcBorders>
          </w:tcPr>
          <w:p w14:paraId="7635B1FE"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 xml:space="preserve">Drogi samochodowe. Pomiar równości nawierzchni </w:t>
            </w:r>
            <w:proofErr w:type="spellStart"/>
            <w:r w:rsidRPr="00414C95">
              <w:rPr>
                <w:rFonts w:eastAsia="Times New Roman"/>
                <w:color w:val="000000"/>
                <w:sz w:val="20"/>
                <w:szCs w:val="20"/>
              </w:rPr>
              <w:t>planografem</w:t>
            </w:r>
            <w:proofErr w:type="spellEnd"/>
            <w:r w:rsidRPr="00414C95">
              <w:rPr>
                <w:rFonts w:eastAsia="Times New Roman"/>
                <w:color w:val="000000"/>
                <w:sz w:val="20"/>
                <w:szCs w:val="20"/>
              </w:rPr>
              <w:t xml:space="preserve"> i łatą</w:t>
            </w:r>
          </w:p>
        </w:tc>
      </w:tr>
      <w:tr w:rsidR="00414C95" w:rsidRPr="00414C95" w14:paraId="7D3A83E0" w14:textId="77777777" w:rsidTr="00F038BA">
        <w:tc>
          <w:tcPr>
            <w:tcW w:w="283" w:type="dxa"/>
            <w:tcBorders>
              <w:top w:val="nil"/>
              <w:left w:val="nil"/>
              <w:bottom w:val="nil"/>
              <w:right w:val="nil"/>
            </w:tcBorders>
          </w:tcPr>
          <w:p w14:paraId="150BD59F"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4.</w:t>
            </w:r>
          </w:p>
        </w:tc>
        <w:tc>
          <w:tcPr>
            <w:tcW w:w="1565" w:type="dxa"/>
            <w:tcBorders>
              <w:top w:val="nil"/>
              <w:left w:val="nil"/>
              <w:bottom w:val="nil"/>
              <w:right w:val="nil"/>
            </w:tcBorders>
          </w:tcPr>
          <w:p w14:paraId="020EE82B"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BN-77/8931-12</w:t>
            </w:r>
          </w:p>
        </w:tc>
        <w:tc>
          <w:tcPr>
            <w:tcW w:w="6523" w:type="dxa"/>
            <w:tcBorders>
              <w:top w:val="nil"/>
              <w:left w:val="nil"/>
              <w:bottom w:val="nil"/>
              <w:right w:val="nil"/>
            </w:tcBorders>
          </w:tcPr>
          <w:p w14:paraId="10ED5DF7"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Oznaczanie wskaźnika zagęszczenia gruntu</w:t>
            </w:r>
          </w:p>
        </w:tc>
      </w:tr>
      <w:tr w:rsidR="00414C95" w:rsidRPr="00414C95" w14:paraId="15A68815" w14:textId="77777777" w:rsidTr="00F038BA">
        <w:tc>
          <w:tcPr>
            <w:tcW w:w="283" w:type="dxa"/>
            <w:tcBorders>
              <w:top w:val="nil"/>
              <w:left w:val="nil"/>
              <w:bottom w:val="nil"/>
              <w:right w:val="nil"/>
            </w:tcBorders>
          </w:tcPr>
          <w:p w14:paraId="48E23397"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5.</w:t>
            </w:r>
          </w:p>
        </w:tc>
        <w:tc>
          <w:tcPr>
            <w:tcW w:w="1565" w:type="dxa"/>
            <w:tcBorders>
              <w:top w:val="nil"/>
              <w:left w:val="nil"/>
              <w:bottom w:val="nil"/>
              <w:right w:val="nil"/>
            </w:tcBorders>
          </w:tcPr>
          <w:p w14:paraId="28E21494"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BN-70/8931-05</w:t>
            </w:r>
          </w:p>
        </w:tc>
        <w:tc>
          <w:tcPr>
            <w:tcW w:w="6523" w:type="dxa"/>
            <w:tcBorders>
              <w:top w:val="nil"/>
              <w:left w:val="nil"/>
              <w:bottom w:val="nil"/>
              <w:right w:val="nil"/>
            </w:tcBorders>
          </w:tcPr>
          <w:p w14:paraId="043C3AC0"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Oznaczanie wskaźnika nośności gruntu jako podłoża nawierzchni podatnych</w:t>
            </w:r>
          </w:p>
        </w:tc>
      </w:tr>
      <w:tr w:rsidR="00414C95" w:rsidRPr="00414C95" w14:paraId="2D2CF98E" w14:textId="77777777" w:rsidTr="00F038BA">
        <w:tc>
          <w:tcPr>
            <w:tcW w:w="283" w:type="dxa"/>
            <w:tcBorders>
              <w:top w:val="nil"/>
              <w:left w:val="nil"/>
              <w:bottom w:val="nil"/>
              <w:right w:val="nil"/>
            </w:tcBorders>
          </w:tcPr>
          <w:p w14:paraId="30BF472D"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6.</w:t>
            </w:r>
          </w:p>
        </w:tc>
        <w:tc>
          <w:tcPr>
            <w:tcW w:w="1565" w:type="dxa"/>
            <w:tcBorders>
              <w:top w:val="nil"/>
              <w:left w:val="nil"/>
              <w:bottom w:val="nil"/>
              <w:right w:val="nil"/>
            </w:tcBorders>
          </w:tcPr>
          <w:p w14:paraId="351A5002"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PN-S-02205</w:t>
            </w:r>
          </w:p>
        </w:tc>
        <w:tc>
          <w:tcPr>
            <w:tcW w:w="6523" w:type="dxa"/>
            <w:tcBorders>
              <w:top w:val="nil"/>
              <w:left w:val="nil"/>
              <w:bottom w:val="nil"/>
              <w:right w:val="nil"/>
            </w:tcBorders>
          </w:tcPr>
          <w:p w14:paraId="4D7C1B37"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Drogi samochodowe. Roboty ziemne. Wymagania i badania</w:t>
            </w:r>
          </w:p>
        </w:tc>
      </w:tr>
      <w:tr w:rsidR="00414C95" w:rsidRPr="00414C95" w14:paraId="7F2D908A" w14:textId="77777777" w:rsidTr="00F038BA">
        <w:tc>
          <w:tcPr>
            <w:tcW w:w="283" w:type="dxa"/>
            <w:tcBorders>
              <w:top w:val="nil"/>
              <w:left w:val="nil"/>
              <w:bottom w:val="nil"/>
              <w:right w:val="nil"/>
            </w:tcBorders>
          </w:tcPr>
          <w:p w14:paraId="316E77A1" w14:textId="77777777" w:rsidR="00414C95" w:rsidRPr="00414C95" w:rsidRDefault="00414C95" w:rsidP="00414C95">
            <w:pPr>
              <w:widowControl/>
              <w:jc w:val="both"/>
              <w:rPr>
                <w:rFonts w:eastAsia="Times New Roman"/>
                <w:color w:val="000000"/>
                <w:sz w:val="20"/>
                <w:szCs w:val="20"/>
              </w:rPr>
            </w:pPr>
            <w:r w:rsidRPr="00414C95">
              <w:rPr>
                <w:rFonts w:eastAsia="Times New Roman"/>
                <w:color w:val="000000"/>
                <w:sz w:val="20"/>
                <w:szCs w:val="20"/>
              </w:rPr>
              <w:t>7.</w:t>
            </w:r>
          </w:p>
        </w:tc>
        <w:tc>
          <w:tcPr>
            <w:tcW w:w="1565" w:type="dxa"/>
            <w:tcBorders>
              <w:top w:val="nil"/>
              <w:left w:val="nil"/>
              <w:bottom w:val="nil"/>
              <w:right w:val="nil"/>
            </w:tcBorders>
          </w:tcPr>
          <w:p w14:paraId="75F03A6B" w14:textId="77777777" w:rsidR="00414C95" w:rsidRPr="00414C95" w:rsidRDefault="00414C95" w:rsidP="00414C95">
            <w:pPr>
              <w:widowControl/>
              <w:jc w:val="both"/>
              <w:rPr>
                <w:rFonts w:eastAsia="Times New Roman"/>
                <w:sz w:val="20"/>
                <w:szCs w:val="20"/>
              </w:rPr>
            </w:pPr>
          </w:p>
        </w:tc>
        <w:tc>
          <w:tcPr>
            <w:tcW w:w="6523" w:type="dxa"/>
            <w:tcBorders>
              <w:top w:val="nil"/>
              <w:left w:val="nil"/>
              <w:bottom w:val="nil"/>
              <w:right w:val="nil"/>
            </w:tcBorders>
          </w:tcPr>
          <w:p w14:paraId="1BFE2065" w14:textId="77777777" w:rsidR="00414C95" w:rsidRPr="00414C95" w:rsidRDefault="00414C95" w:rsidP="00A75E0E">
            <w:pPr>
              <w:widowControl/>
              <w:ind w:right="7"/>
              <w:jc w:val="both"/>
              <w:rPr>
                <w:rFonts w:eastAsia="Times New Roman"/>
                <w:color w:val="000000"/>
                <w:sz w:val="20"/>
                <w:szCs w:val="20"/>
              </w:rPr>
            </w:pPr>
            <w:r w:rsidRPr="00414C95">
              <w:rPr>
                <w:rFonts w:eastAsia="Times New Roman"/>
                <w:color w:val="000000"/>
                <w:sz w:val="20"/>
                <w:szCs w:val="20"/>
              </w:rPr>
              <w:t>Katalog Typowych Konstrukcji Nawierzchni Podatnych i Półsztywnych - zał. Do</w:t>
            </w:r>
            <w:r w:rsidR="00A75E0E">
              <w:rPr>
                <w:rFonts w:eastAsia="Times New Roman"/>
                <w:color w:val="000000"/>
                <w:sz w:val="20"/>
                <w:szCs w:val="20"/>
              </w:rPr>
              <w:t xml:space="preserve"> </w:t>
            </w:r>
            <w:r w:rsidR="00A75E0E" w:rsidRPr="00414C95">
              <w:rPr>
                <w:rFonts w:eastAsia="Times New Roman"/>
                <w:color w:val="000000"/>
                <w:sz w:val="20"/>
                <w:szCs w:val="20"/>
              </w:rPr>
              <w:t xml:space="preserve">zarządzenia Nr 31 Generalnego Dyrektora </w:t>
            </w:r>
            <w:proofErr w:type="spellStart"/>
            <w:r w:rsidR="00A75E0E" w:rsidRPr="00414C95">
              <w:rPr>
                <w:rFonts w:eastAsia="Times New Roman"/>
                <w:color w:val="000000"/>
                <w:sz w:val="20"/>
                <w:szCs w:val="20"/>
              </w:rPr>
              <w:t>DKiA</w:t>
            </w:r>
            <w:proofErr w:type="spellEnd"/>
            <w:r w:rsidR="00A75E0E" w:rsidRPr="00414C95">
              <w:rPr>
                <w:rFonts w:eastAsia="Times New Roman"/>
                <w:color w:val="000000"/>
                <w:sz w:val="20"/>
                <w:szCs w:val="20"/>
              </w:rPr>
              <w:t xml:space="preserve"> 2014 r</w:t>
            </w:r>
          </w:p>
        </w:tc>
      </w:tr>
    </w:tbl>
    <w:p w14:paraId="120EF3C6" w14:textId="77777777" w:rsidR="00CA478E" w:rsidRPr="007E187C" w:rsidRDefault="00CA478E" w:rsidP="00A75E0E">
      <w:pPr>
        <w:pStyle w:val="Style9"/>
        <w:widowControl/>
        <w:jc w:val="both"/>
        <w:rPr>
          <w:rStyle w:val="FontStyle20"/>
          <w:rFonts w:ascii="Arial" w:hAnsi="Arial" w:cs="Arial"/>
          <w:sz w:val="20"/>
          <w:szCs w:val="20"/>
        </w:rPr>
      </w:pPr>
    </w:p>
    <w:p w14:paraId="62AAAD4C" w14:textId="77777777" w:rsidR="00BE0CE7" w:rsidRPr="00CA478E" w:rsidRDefault="00BE0CE7" w:rsidP="00CA478E">
      <w:pPr>
        <w:widowControl/>
        <w:spacing w:before="317"/>
        <w:ind w:right="317"/>
        <w:jc w:val="both"/>
        <w:rPr>
          <w:rStyle w:val="FontStyle28"/>
          <w:rFonts w:ascii="Arial" w:hAnsi="Arial" w:cs="Arial"/>
          <w:color w:val="auto"/>
          <w:sz w:val="20"/>
          <w:szCs w:val="20"/>
        </w:rPr>
      </w:pPr>
    </w:p>
    <w:sectPr w:rsidR="00BE0CE7" w:rsidRPr="00CA478E" w:rsidSect="000868E0">
      <w:pgSz w:w="11905" w:h="16837"/>
      <w:pgMar w:top="1416" w:right="1414" w:bottom="1440" w:left="1419"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38A9E" w14:textId="77777777" w:rsidR="00F43E24" w:rsidRDefault="00F43E24">
      <w:r>
        <w:separator/>
      </w:r>
    </w:p>
  </w:endnote>
  <w:endnote w:type="continuationSeparator" w:id="0">
    <w:p w14:paraId="3AE60C17" w14:textId="77777777" w:rsidR="00F43E24" w:rsidRDefault="00F4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B4146" w14:textId="77777777" w:rsidR="00BE0CE7" w:rsidRDefault="00FF79FD">
    <w:pPr>
      <w:pStyle w:val="Style4"/>
      <w:framePr w:h="187" w:hRule="exact" w:hSpace="38" w:wrap="auto" w:vAnchor="text" w:hAnchor="text" w:x="-133" w:y="-28"/>
      <w:widowControl/>
      <w:jc w:val="both"/>
      <w:rPr>
        <w:rStyle w:val="FontStyle25"/>
      </w:rPr>
    </w:pPr>
    <w:r>
      <w:rPr>
        <w:rStyle w:val="FontStyle25"/>
      </w:rPr>
      <w:t>D - 04.01.01 Profilowanie i zagęszczanie</w:t>
    </w:r>
    <w:r w:rsidR="00414C95" w:rsidRPr="00414C95">
      <w:rPr>
        <w:rStyle w:val="FontStyle25"/>
      </w:rPr>
      <w:t xml:space="preserve"> podłoża</w:t>
    </w:r>
  </w:p>
  <w:p w14:paraId="41A3FB63" w14:textId="77777777" w:rsidR="00BE0CE7" w:rsidRDefault="00BE0CE7">
    <w:pPr>
      <w:pStyle w:val="Style1"/>
      <w:widowControl/>
      <w:jc w:val="right"/>
      <w:rPr>
        <w:rStyle w:val="FontStyle25"/>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677031">
      <w:rPr>
        <w:rStyle w:val="FontStyle25"/>
        <w:noProof/>
      </w:rPr>
      <w:t>2</w:t>
    </w:r>
    <w:r>
      <w:rPr>
        <w:rStyle w:val="FontStyle2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842E5" w14:textId="77777777" w:rsidR="00F43E24" w:rsidRDefault="00F43E24">
      <w:r>
        <w:separator/>
      </w:r>
    </w:p>
  </w:footnote>
  <w:footnote w:type="continuationSeparator" w:id="0">
    <w:p w14:paraId="4598BC0B" w14:textId="77777777" w:rsidR="00F43E24" w:rsidRDefault="00F43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49E66D0"/>
    <w:lvl w:ilvl="0">
      <w:numFmt w:val="bullet"/>
      <w:lvlText w:val="*"/>
      <w:lvlJc w:val="left"/>
    </w:lvl>
  </w:abstractNum>
  <w:abstractNum w:abstractNumId="1" w15:restartNumberingAfterBreak="0">
    <w:nsid w:val="005322E6"/>
    <w:multiLevelType w:val="singleLevel"/>
    <w:tmpl w:val="08642702"/>
    <w:lvl w:ilvl="0">
      <w:start w:val="2"/>
      <w:numFmt w:val="decimal"/>
      <w:lvlText w:val="3.%1."/>
      <w:legacy w:legacy="1" w:legacySpace="0" w:legacyIndent="288"/>
      <w:lvlJc w:val="left"/>
      <w:rPr>
        <w:rFonts w:ascii="Segoe UI" w:hAnsi="Segoe UI" w:cs="Segoe UI" w:hint="default"/>
      </w:rPr>
    </w:lvl>
  </w:abstractNum>
  <w:abstractNum w:abstractNumId="2" w15:restartNumberingAfterBreak="0">
    <w:nsid w:val="04C12037"/>
    <w:multiLevelType w:val="singleLevel"/>
    <w:tmpl w:val="42E852A2"/>
    <w:lvl w:ilvl="0">
      <w:start w:val="3"/>
      <w:numFmt w:val="decimal"/>
      <w:lvlText w:val="5.%1."/>
      <w:legacy w:legacy="1" w:legacySpace="0" w:legacyIndent="288"/>
      <w:lvlJc w:val="left"/>
      <w:rPr>
        <w:rFonts w:ascii="Segoe UI" w:hAnsi="Segoe UI" w:cs="Segoe UI" w:hint="default"/>
      </w:rPr>
    </w:lvl>
  </w:abstractNum>
  <w:abstractNum w:abstractNumId="3" w15:restartNumberingAfterBreak="0">
    <w:nsid w:val="04E20131"/>
    <w:multiLevelType w:val="singleLevel"/>
    <w:tmpl w:val="E5381D62"/>
    <w:lvl w:ilvl="0">
      <w:start w:val="7"/>
      <w:numFmt w:val="decimal"/>
      <w:lvlText w:val="6.2.%1."/>
      <w:legacy w:legacy="1" w:legacySpace="0" w:legacyIndent="461"/>
      <w:lvlJc w:val="left"/>
      <w:rPr>
        <w:rFonts w:ascii="Segoe UI" w:hAnsi="Segoe UI" w:cs="Segoe UI" w:hint="default"/>
      </w:rPr>
    </w:lvl>
  </w:abstractNum>
  <w:abstractNum w:abstractNumId="4" w15:restartNumberingAfterBreak="0">
    <w:nsid w:val="064B1C98"/>
    <w:multiLevelType w:val="singleLevel"/>
    <w:tmpl w:val="326EF052"/>
    <w:lvl w:ilvl="0">
      <w:start w:val="2"/>
      <w:numFmt w:val="decimal"/>
      <w:lvlText w:val="5.%1."/>
      <w:legacy w:legacy="1" w:legacySpace="0" w:legacyIndent="288"/>
      <w:lvlJc w:val="left"/>
      <w:rPr>
        <w:rFonts w:ascii="Segoe UI" w:hAnsi="Segoe UI" w:cs="Segoe UI" w:hint="default"/>
      </w:rPr>
    </w:lvl>
  </w:abstractNum>
  <w:abstractNum w:abstractNumId="5" w15:restartNumberingAfterBreak="0">
    <w:nsid w:val="18EC4348"/>
    <w:multiLevelType w:val="singleLevel"/>
    <w:tmpl w:val="BB32DE8A"/>
    <w:lvl w:ilvl="0">
      <w:start w:val="5"/>
      <w:numFmt w:val="decimal"/>
      <w:lvlText w:val="6.2.%1."/>
      <w:legacy w:legacy="1" w:legacySpace="0" w:legacyIndent="475"/>
      <w:lvlJc w:val="left"/>
      <w:rPr>
        <w:rFonts w:ascii="Segoe UI" w:hAnsi="Segoe UI" w:cs="Segoe UI" w:hint="default"/>
      </w:rPr>
    </w:lvl>
  </w:abstractNum>
  <w:abstractNum w:abstractNumId="6" w15:restartNumberingAfterBreak="0">
    <w:nsid w:val="1B7E5AB9"/>
    <w:multiLevelType w:val="singleLevel"/>
    <w:tmpl w:val="7FAA2F06"/>
    <w:lvl w:ilvl="0">
      <w:start w:val="2"/>
      <w:numFmt w:val="decimal"/>
      <w:lvlText w:val="7.%1."/>
      <w:legacy w:legacy="1" w:legacySpace="0" w:legacyIndent="288"/>
      <w:lvlJc w:val="left"/>
      <w:rPr>
        <w:rFonts w:ascii="Segoe UI" w:hAnsi="Segoe UI" w:cs="Segoe UI" w:hint="default"/>
      </w:rPr>
    </w:lvl>
  </w:abstractNum>
  <w:abstractNum w:abstractNumId="7" w15:restartNumberingAfterBreak="0">
    <w:nsid w:val="20DF4584"/>
    <w:multiLevelType w:val="singleLevel"/>
    <w:tmpl w:val="CD6419F8"/>
    <w:lvl w:ilvl="0">
      <w:start w:val="1"/>
      <w:numFmt w:val="decimal"/>
      <w:lvlText w:val="1.%1."/>
      <w:legacy w:legacy="1" w:legacySpace="0" w:legacyIndent="283"/>
      <w:lvlJc w:val="left"/>
      <w:rPr>
        <w:rFonts w:ascii="Segoe UI" w:hAnsi="Segoe UI" w:cs="Segoe UI" w:hint="default"/>
      </w:rPr>
    </w:lvl>
  </w:abstractNum>
  <w:abstractNum w:abstractNumId="8" w15:restartNumberingAfterBreak="0">
    <w:nsid w:val="24DC337D"/>
    <w:multiLevelType w:val="singleLevel"/>
    <w:tmpl w:val="1D3C04CC"/>
    <w:lvl w:ilvl="0">
      <w:start w:val="8"/>
      <w:numFmt w:val="decimal"/>
      <w:lvlText w:val="%1."/>
      <w:legacy w:legacy="1" w:legacySpace="0" w:legacyIndent="168"/>
      <w:lvlJc w:val="left"/>
      <w:rPr>
        <w:rFonts w:ascii="Segoe UI" w:hAnsi="Segoe UI" w:cs="Segoe UI" w:hint="default"/>
      </w:rPr>
    </w:lvl>
  </w:abstractNum>
  <w:abstractNum w:abstractNumId="9" w15:restartNumberingAfterBreak="0">
    <w:nsid w:val="25F011B0"/>
    <w:multiLevelType w:val="singleLevel"/>
    <w:tmpl w:val="5F26BC98"/>
    <w:lvl w:ilvl="0">
      <w:start w:val="3"/>
      <w:numFmt w:val="decimal"/>
      <w:lvlText w:val="6.2.%1."/>
      <w:legacy w:legacy="1" w:legacySpace="0" w:legacyIndent="475"/>
      <w:lvlJc w:val="left"/>
      <w:rPr>
        <w:rFonts w:ascii="Segoe UI" w:hAnsi="Segoe UI" w:cs="Segoe UI" w:hint="default"/>
      </w:rPr>
    </w:lvl>
  </w:abstractNum>
  <w:abstractNum w:abstractNumId="10" w15:restartNumberingAfterBreak="0">
    <w:nsid w:val="353147C1"/>
    <w:multiLevelType w:val="singleLevel"/>
    <w:tmpl w:val="018A768A"/>
    <w:lvl w:ilvl="0">
      <w:start w:val="1"/>
      <w:numFmt w:val="decimal"/>
      <w:lvlText w:val="3.%1."/>
      <w:legacy w:legacy="1" w:legacySpace="0" w:legacyIndent="288"/>
      <w:lvlJc w:val="left"/>
      <w:rPr>
        <w:rFonts w:ascii="Segoe UI" w:hAnsi="Segoe UI" w:cs="Segoe UI" w:hint="default"/>
      </w:rPr>
    </w:lvl>
  </w:abstractNum>
  <w:abstractNum w:abstractNumId="11" w15:restartNumberingAfterBreak="0">
    <w:nsid w:val="3D92548C"/>
    <w:multiLevelType w:val="singleLevel"/>
    <w:tmpl w:val="8716CD56"/>
    <w:lvl w:ilvl="0">
      <w:start w:val="9"/>
      <w:numFmt w:val="decimal"/>
      <w:lvlText w:val="%1."/>
      <w:legacy w:legacy="1" w:legacySpace="0" w:legacyIndent="168"/>
      <w:lvlJc w:val="left"/>
      <w:rPr>
        <w:rFonts w:ascii="Segoe UI" w:hAnsi="Segoe UI" w:cs="Segoe UI" w:hint="default"/>
      </w:rPr>
    </w:lvl>
  </w:abstractNum>
  <w:abstractNum w:abstractNumId="12" w15:restartNumberingAfterBreak="0">
    <w:nsid w:val="42173891"/>
    <w:multiLevelType w:val="singleLevel"/>
    <w:tmpl w:val="C51C5FAE"/>
    <w:lvl w:ilvl="0">
      <w:start w:val="4"/>
      <w:numFmt w:val="decimal"/>
      <w:lvlText w:val="6.2.%1."/>
      <w:legacy w:legacy="1" w:legacySpace="0" w:legacyIndent="475"/>
      <w:lvlJc w:val="left"/>
      <w:rPr>
        <w:rFonts w:ascii="Segoe UI" w:hAnsi="Segoe UI" w:cs="Segoe UI" w:hint="default"/>
      </w:rPr>
    </w:lvl>
  </w:abstractNum>
  <w:abstractNum w:abstractNumId="13" w15:restartNumberingAfterBreak="0">
    <w:nsid w:val="45493FBF"/>
    <w:multiLevelType w:val="singleLevel"/>
    <w:tmpl w:val="A6A6C26C"/>
    <w:lvl w:ilvl="0">
      <w:start w:val="1"/>
      <w:numFmt w:val="decimal"/>
      <w:lvlText w:val="7.%1."/>
      <w:legacy w:legacy="1" w:legacySpace="0" w:legacyIndent="288"/>
      <w:lvlJc w:val="left"/>
      <w:rPr>
        <w:rFonts w:ascii="Segoe UI" w:hAnsi="Segoe UI" w:cs="Segoe UI" w:hint="default"/>
      </w:rPr>
    </w:lvl>
  </w:abstractNum>
  <w:abstractNum w:abstractNumId="14" w15:restartNumberingAfterBreak="0">
    <w:nsid w:val="488D1224"/>
    <w:multiLevelType w:val="singleLevel"/>
    <w:tmpl w:val="4538D1C0"/>
    <w:lvl w:ilvl="0">
      <w:start w:val="5"/>
      <w:numFmt w:val="decimal"/>
      <w:lvlText w:val="1.%1."/>
      <w:legacy w:legacy="1" w:legacySpace="0" w:legacyIndent="293"/>
      <w:lvlJc w:val="left"/>
      <w:rPr>
        <w:rFonts w:ascii="Segoe UI" w:hAnsi="Segoe UI" w:cs="Segoe UI" w:hint="default"/>
      </w:rPr>
    </w:lvl>
  </w:abstractNum>
  <w:abstractNum w:abstractNumId="15" w15:restartNumberingAfterBreak="0">
    <w:nsid w:val="4A8752E1"/>
    <w:multiLevelType w:val="singleLevel"/>
    <w:tmpl w:val="AD3A0240"/>
    <w:lvl w:ilvl="0">
      <w:start w:val="1"/>
      <w:numFmt w:val="decimal"/>
      <w:lvlText w:val="6.%1."/>
      <w:legacy w:legacy="1" w:legacySpace="0" w:legacyIndent="307"/>
      <w:lvlJc w:val="left"/>
      <w:rPr>
        <w:rFonts w:ascii="Segoe UI" w:hAnsi="Segoe UI" w:cs="Segoe UI" w:hint="default"/>
      </w:rPr>
    </w:lvl>
  </w:abstractNum>
  <w:abstractNum w:abstractNumId="16" w15:restartNumberingAfterBreak="0">
    <w:nsid w:val="4F4132F9"/>
    <w:multiLevelType w:val="singleLevel"/>
    <w:tmpl w:val="61D0DD20"/>
    <w:lvl w:ilvl="0">
      <w:start w:val="3"/>
      <w:numFmt w:val="decimal"/>
      <w:lvlText w:val="1.%1."/>
      <w:legacy w:legacy="1" w:legacySpace="0" w:legacyIndent="341"/>
      <w:lvlJc w:val="left"/>
      <w:rPr>
        <w:rFonts w:ascii="Segoe UI" w:hAnsi="Segoe UI" w:cs="Segoe UI" w:hint="default"/>
      </w:rPr>
    </w:lvl>
  </w:abstractNum>
  <w:abstractNum w:abstractNumId="17" w15:restartNumberingAfterBreak="0">
    <w:nsid w:val="5F8E23D6"/>
    <w:multiLevelType w:val="singleLevel"/>
    <w:tmpl w:val="0406A1E8"/>
    <w:lvl w:ilvl="0">
      <w:start w:val="1"/>
      <w:numFmt w:val="decimal"/>
      <w:lvlText w:val="4.%1."/>
      <w:legacy w:legacy="1" w:legacySpace="0" w:legacyIndent="312"/>
      <w:lvlJc w:val="left"/>
      <w:rPr>
        <w:rFonts w:ascii="Segoe UI" w:hAnsi="Segoe UI" w:cs="Segoe UI" w:hint="default"/>
      </w:rPr>
    </w:lvl>
  </w:abstractNum>
  <w:abstractNum w:abstractNumId="18" w15:restartNumberingAfterBreak="0">
    <w:nsid w:val="63FF7FEE"/>
    <w:multiLevelType w:val="singleLevel"/>
    <w:tmpl w:val="4D169540"/>
    <w:lvl w:ilvl="0">
      <w:start w:val="2"/>
      <w:numFmt w:val="decimal"/>
      <w:lvlText w:val="6.%1."/>
      <w:legacy w:legacy="1" w:legacySpace="0" w:legacyIndent="307"/>
      <w:lvlJc w:val="left"/>
      <w:rPr>
        <w:rFonts w:ascii="Segoe UI" w:hAnsi="Segoe UI" w:cs="Segoe UI" w:hint="default"/>
      </w:rPr>
    </w:lvl>
  </w:abstractNum>
  <w:abstractNum w:abstractNumId="19" w15:restartNumberingAfterBreak="0">
    <w:nsid w:val="6487587D"/>
    <w:multiLevelType w:val="singleLevel"/>
    <w:tmpl w:val="F47AA5BC"/>
    <w:lvl w:ilvl="0">
      <w:start w:val="4"/>
      <w:numFmt w:val="decimal"/>
      <w:lvlText w:val="1.%1."/>
      <w:legacy w:legacy="1" w:legacySpace="0" w:legacyIndent="293"/>
      <w:lvlJc w:val="left"/>
      <w:rPr>
        <w:rFonts w:ascii="Segoe UI" w:hAnsi="Segoe UI" w:cs="Segoe UI" w:hint="default"/>
      </w:rPr>
    </w:lvl>
  </w:abstractNum>
  <w:abstractNum w:abstractNumId="20" w15:restartNumberingAfterBreak="0">
    <w:nsid w:val="6D326EE0"/>
    <w:multiLevelType w:val="singleLevel"/>
    <w:tmpl w:val="AC92DA04"/>
    <w:lvl w:ilvl="0">
      <w:start w:val="2"/>
      <w:numFmt w:val="decimal"/>
      <w:lvlText w:val="9.%1."/>
      <w:legacy w:legacy="1" w:legacySpace="0" w:legacyIndent="312"/>
      <w:lvlJc w:val="left"/>
      <w:rPr>
        <w:rFonts w:ascii="Segoe UI" w:hAnsi="Segoe UI" w:cs="Segoe UI" w:hint="default"/>
      </w:rPr>
    </w:lvl>
  </w:abstractNum>
  <w:abstractNum w:abstractNumId="21" w15:restartNumberingAfterBreak="0">
    <w:nsid w:val="76D11238"/>
    <w:multiLevelType w:val="singleLevel"/>
    <w:tmpl w:val="22B270C6"/>
    <w:lvl w:ilvl="0">
      <w:start w:val="2"/>
      <w:numFmt w:val="decimal"/>
      <w:lvlText w:val="4.%1."/>
      <w:legacy w:legacy="1" w:legacySpace="0" w:legacyIndent="312"/>
      <w:lvlJc w:val="left"/>
      <w:rPr>
        <w:rFonts w:ascii="Segoe UI" w:hAnsi="Segoe UI" w:cs="Segoe UI" w:hint="default"/>
      </w:rPr>
    </w:lvl>
  </w:abstractNum>
  <w:abstractNum w:abstractNumId="22" w15:restartNumberingAfterBreak="0">
    <w:nsid w:val="78C3187E"/>
    <w:multiLevelType w:val="singleLevel"/>
    <w:tmpl w:val="AAAC1D64"/>
    <w:lvl w:ilvl="0">
      <w:start w:val="6"/>
      <w:numFmt w:val="decimal"/>
      <w:lvlText w:val="6.2.%1."/>
      <w:legacy w:legacy="1" w:legacySpace="0" w:legacyIndent="461"/>
      <w:lvlJc w:val="left"/>
      <w:rPr>
        <w:rFonts w:ascii="Segoe UI" w:hAnsi="Segoe UI" w:cs="Segoe UI" w:hint="default"/>
      </w:rPr>
    </w:lvl>
  </w:abstractNum>
  <w:abstractNum w:abstractNumId="23" w15:restartNumberingAfterBreak="0">
    <w:nsid w:val="7B826C38"/>
    <w:multiLevelType w:val="singleLevel"/>
    <w:tmpl w:val="E1D40F02"/>
    <w:lvl w:ilvl="0">
      <w:start w:val="1"/>
      <w:numFmt w:val="decimal"/>
      <w:lvlText w:val="5.%1."/>
      <w:legacy w:legacy="1" w:legacySpace="0" w:legacyIndent="288"/>
      <w:lvlJc w:val="left"/>
      <w:rPr>
        <w:rFonts w:ascii="Segoe UI" w:hAnsi="Segoe UI" w:cs="Segoe UI" w:hint="default"/>
      </w:rPr>
    </w:lvl>
  </w:abstractNum>
  <w:abstractNum w:abstractNumId="24" w15:restartNumberingAfterBreak="0">
    <w:nsid w:val="7E47392A"/>
    <w:multiLevelType w:val="singleLevel"/>
    <w:tmpl w:val="819CA914"/>
    <w:lvl w:ilvl="0">
      <w:start w:val="1"/>
      <w:numFmt w:val="decimal"/>
      <w:lvlText w:val="9.%1."/>
      <w:legacy w:legacy="1" w:legacySpace="0" w:legacyIndent="312"/>
      <w:lvlJc w:val="left"/>
      <w:rPr>
        <w:rFonts w:ascii="Segoe UI" w:hAnsi="Segoe UI" w:cs="Segoe UI" w:hint="default"/>
      </w:rPr>
    </w:lvl>
  </w:abstractNum>
  <w:abstractNum w:abstractNumId="25" w15:restartNumberingAfterBreak="0">
    <w:nsid w:val="7FA3575B"/>
    <w:multiLevelType w:val="singleLevel"/>
    <w:tmpl w:val="EF30C52C"/>
    <w:lvl w:ilvl="0">
      <w:start w:val="2"/>
      <w:numFmt w:val="decimal"/>
      <w:lvlText w:val="1.%1."/>
      <w:legacy w:legacy="1" w:legacySpace="0" w:legacyIndent="341"/>
      <w:lvlJc w:val="left"/>
      <w:rPr>
        <w:rFonts w:ascii="Segoe UI" w:hAnsi="Segoe UI" w:cs="Segoe UI" w:hint="default"/>
      </w:rPr>
    </w:lvl>
  </w:abstractNum>
  <w:num w:numId="1" w16cid:durableId="1010446396">
    <w:abstractNumId w:val="7"/>
  </w:num>
  <w:num w:numId="2" w16cid:durableId="1357392132">
    <w:abstractNumId w:val="25"/>
  </w:num>
  <w:num w:numId="3" w16cid:durableId="1948459957">
    <w:abstractNumId w:val="16"/>
  </w:num>
  <w:num w:numId="4" w16cid:durableId="443964425">
    <w:abstractNumId w:val="0"/>
    <w:lvlOverride w:ilvl="0">
      <w:lvl w:ilvl="0">
        <w:start w:val="65535"/>
        <w:numFmt w:val="bullet"/>
        <w:lvlText w:val="-"/>
        <w:legacy w:legacy="1" w:legacySpace="0" w:legacyIndent="283"/>
        <w:lvlJc w:val="left"/>
        <w:rPr>
          <w:rFonts w:ascii="Segoe UI" w:hAnsi="Segoe UI" w:cs="Segoe UI" w:hint="default"/>
        </w:rPr>
      </w:lvl>
    </w:lvlOverride>
  </w:num>
  <w:num w:numId="5" w16cid:durableId="1156266623">
    <w:abstractNumId w:val="19"/>
  </w:num>
  <w:num w:numId="6" w16cid:durableId="474185299">
    <w:abstractNumId w:val="14"/>
  </w:num>
  <w:num w:numId="7" w16cid:durableId="454980541">
    <w:abstractNumId w:val="10"/>
  </w:num>
  <w:num w:numId="8" w16cid:durableId="69619729">
    <w:abstractNumId w:val="1"/>
  </w:num>
  <w:num w:numId="9" w16cid:durableId="193425054">
    <w:abstractNumId w:val="17"/>
  </w:num>
  <w:num w:numId="10" w16cid:durableId="2001616321">
    <w:abstractNumId w:val="21"/>
  </w:num>
  <w:num w:numId="11" w16cid:durableId="803038902">
    <w:abstractNumId w:val="23"/>
  </w:num>
  <w:num w:numId="12" w16cid:durableId="1163551542">
    <w:abstractNumId w:val="4"/>
  </w:num>
  <w:num w:numId="13" w16cid:durableId="2104445994">
    <w:abstractNumId w:val="2"/>
  </w:num>
  <w:num w:numId="14" w16cid:durableId="1047292988">
    <w:abstractNumId w:val="15"/>
  </w:num>
  <w:num w:numId="15" w16cid:durableId="1289820333">
    <w:abstractNumId w:val="18"/>
  </w:num>
  <w:num w:numId="16" w16cid:durableId="19165289">
    <w:abstractNumId w:val="9"/>
  </w:num>
  <w:num w:numId="17" w16cid:durableId="1778057356">
    <w:abstractNumId w:val="12"/>
  </w:num>
  <w:num w:numId="18" w16cid:durableId="377826129">
    <w:abstractNumId w:val="5"/>
  </w:num>
  <w:num w:numId="19" w16cid:durableId="1420449202">
    <w:abstractNumId w:val="22"/>
  </w:num>
  <w:num w:numId="20" w16cid:durableId="619801346">
    <w:abstractNumId w:val="3"/>
  </w:num>
  <w:num w:numId="21" w16cid:durableId="1896508620">
    <w:abstractNumId w:val="13"/>
  </w:num>
  <w:num w:numId="22" w16cid:durableId="1093285171">
    <w:abstractNumId w:val="6"/>
  </w:num>
  <w:num w:numId="23" w16cid:durableId="617301183">
    <w:abstractNumId w:val="8"/>
  </w:num>
  <w:num w:numId="24" w16cid:durableId="550337909">
    <w:abstractNumId w:val="11"/>
  </w:num>
  <w:num w:numId="25" w16cid:durableId="1934581779">
    <w:abstractNumId w:val="24"/>
  </w:num>
  <w:num w:numId="26" w16cid:durableId="25501831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F65"/>
    <w:rsid w:val="00064C0A"/>
    <w:rsid w:val="000868E0"/>
    <w:rsid w:val="000A075C"/>
    <w:rsid w:val="0011661A"/>
    <w:rsid w:val="001A3673"/>
    <w:rsid w:val="001E2C06"/>
    <w:rsid w:val="001F3642"/>
    <w:rsid w:val="00271D50"/>
    <w:rsid w:val="00297411"/>
    <w:rsid w:val="003072B2"/>
    <w:rsid w:val="003266E1"/>
    <w:rsid w:val="00330D69"/>
    <w:rsid w:val="00332F96"/>
    <w:rsid w:val="003B5EFD"/>
    <w:rsid w:val="003C597D"/>
    <w:rsid w:val="003E63DF"/>
    <w:rsid w:val="00414C95"/>
    <w:rsid w:val="004813D3"/>
    <w:rsid w:val="004A6D4B"/>
    <w:rsid w:val="004B754F"/>
    <w:rsid w:val="00613362"/>
    <w:rsid w:val="00677031"/>
    <w:rsid w:val="00755F83"/>
    <w:rsid w:val="007D3C51"/>
    <w:rsid w:val="007E50FD"/>
    <w:rsid w:val="007F5BD7"/>
    <w:rsid w:val="00835250"/>
    <w:rsid w:val="00841C6B"/>
    <w:rsid w:val="008E7BC0"/>
    <w:rsid w:val="009B033D"/>
    <w:rsid w:val="009D0B1C"/>
    <w:rsid w:val="00A50A55"/>
    <w:rsid w:val="00A75E0E"/>
    <w:rsid w:val="00AE2E53"/>
    <w:rsid w:val="00B35C39"/>
    <w:rsid w:val="00B61980"/>
    <w:rsid w:val="00BB6F65"/>
    <w:rsid w:val="00BE0CE7"/>
    <w:rsid w:val="00CA478E"/>
    <w:rsid w:val="00DE5F97"/>
    <w:rsid w:val="00F06184"/>
    <w:rsid w:val="00F43E24"/>
    <w:rsid w:val="00F84ED5"/>
    <w:rsid w:val="00FB56EE"/>
    <w:rsid w:val="00FC5F92"/>
    <w:rsid w:val="00FF7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466A29"/>
  <w14:defaultImageDpi w14:val="0"/>
  <w15:docId w15:val="{15844A9C-771C-4843-AD54-3D0E0ACB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350" w:lineRule="exact"/>
      <w:jc w:val="center"/>
    </w:pPr>
  </w:style>
  <w:style w:type="paragraph" w:customStyle="1" w:styleId="Style4">
    <w:name w:val="Style4"/>
    <w:basedOn w:val="Normalny"/>
    <w:uiPriority w:val="99"/>
  </w:style>
  <w:style w:type="paragraph" w:customStyle="1" w:styleId="Style5">
    <w:name w:val="Style5"/>
    <w:basedOn w:val="Normalny"/>
    <w:uiPriority w:val="99"/>
  </w:style>
  <w:style w:type="paragraph" w:customStyle="1" w:styleId="Style6">
    <w:name w:val="Style6"/>
    <w:basedOn w:val="Normalny"/>
    <w:uiPriority w:val="99"/>
    <w:pPr>
      <w:spacing w:line="254" w:lineRule="exact"/>
      <w:ind w:hanging="278"/>
    </w:pPr>
  </w:style>
  <w:style w:type="paragraph" w:customStyle="1" w:styleId="Style7">
    <w:name w:val="Style7"/>
    <w:basedOn w:val="Normalny"/>
    <w:uiPriority w:val="99"/>
    <w:pPr>
      <w:spacing w:line="250" w:lineRule="exact"/>
      <w:ind w:hanging="619"/>
    </w:pPr>
  </w:style>
  <w:style w:type="paragraph" w:customStyle="1" w:styleId="Style8">
    <w:name w:val="Style8"/>
    <w:basedOn w:val="Normalny"/>
    <w:uiPriority w:val="99"/>
  </w:style>
  <w:style w:type="paragraph" w:customStyle="1" w:styleId="Style9">
    <w:name w:val="Style9"/>
    <w:basedOn w:val="Normalny"/>
    <w:uiPriority w:val="99"/>
    <w:pPr>
      <w:spacing w:line="250" w:lineRule="exact"/>
    </w:pPr>
  </w:style>
  <w:style w:type="paragraph" w:customStyle="1" w:styleId="Style10">
    <w:name w:val="Style10"/>
    <w:basedOn w:val="Normalny"/>
    <w:uiPriority w:val="99"/>
    <w:pPr>
      <w:spacing w:line="250" w:lineRule="exact"/>
      <w:jc w:val="both"/>
    </w:pPr>
  </w:style>
  <w:style w:type="paragraph" w:customStyle="1" w:styleId="Style11">
    <w:name w:val="Style11"/>
    <w:basedOn w:val="Normalny"/>
    <w:uiPriority w:val="99"/>
    <w:pPr>
      <w:spacing w:line="250" w:lineRule="exact"/>
      <w:jc w:val="center"/>
    </w:pPr>
  </w:style>
  <w:style w:type="paragraph" w:customStyle="1" w:styleId="Style12">
    <w:name w:val="Style12"/>
    <w:basedOn w:val="Normalny"/>
    <w:uiPriority w:val="99"/>
  </w:style>
  <w:style w:type="paragraph" w:customStyle="1" w:styleId="Style13">
    <w:name w:val="Style13"/>
    <w:basedOn w:val="Normalny"/>
    <w:uiPriority w:val="99"/>
  </w:style>
  <w:style w:type="paragraph" w:customStyle="1" w:styleId="Style14">
    <w:name w:val="Style14"/>
    <w:basedOn w:val="Normalny"/>
    <w:uiPriority w:val="99"/>
    <w:pPr>
      <w:spacing w:line="252" w:lineRule="exact"/>
      <w:ind w:firstLine="1003"/>
    </w:pPr>
  </w:style>
  <w:style w:type="paragraph" w:customStyle="1" w:styleId="Style15">
    <w:name w:val="Style15"/>
    <w:basedOn w:val="Normalny"/>
    <w:uiPriority w:val="99"/>
    <w:pPr>
      <w:spacing w:line="250" w:lineRule="exact"/>
      <w:jc w:val="both"/>
    </w:pPr>
  </w:style>
  <w:style w:type="paragraph" w:customStyle="1" w:styleId="Style16">
    <w:name w:val="Style16"/>
    <w:basedOn w:val="Normalny"/>
    <w:uiPriority w:val="99"/>
    <w:pPr>
      <w:spacing w:line="250" w:lineRule="exact"/>
      <w:ind w:hanging="101"/>
      <w:jc w:val="both"/>
    </w:pPr>
  </w:style>
  <w:style w:type="paragraph" w:customStyle="1" w:styleId="Style17">
    <w:name w:val="Style17"/>
    <w:basedOn w:val="Normalny"/>
    <w:uiPriority w:val="99"/>
    <w:pPr>
      <w:spacing w:line="250" w:lineRule="exact"/>
      <w:ind w:hanging="715"/>
      <w:jc w:val="both"/>
    </w:pPr>
  </w:style>
  <w:style w:type="paragraph" w:customStyle="1" w:styleId="Style18">
    <w:name w:val="Style18"/>
    <w:basedOn w:val="Normalny"/>
    <w:uiPriority w:val="99"/>
    <w:pPr>
      <w:spacing w:line="254" w:lineRule="exact"/>
      <w:ind w:hanging="278"/>
    </w:pPr>
  </w:style>
  <w:style w:type="paragraph" w:customStyle="1" w:styleId="Style19">
    <w:name w:val="Style19"/>
    <w:basedOn w:val="Normalny"/>
    <w:uiPriority w:val="99"/>
    <w:pPr>
      <w:spacing w:line="250" w:lineRule="exact"/>
      <w:ind w:hanging="864"/>
    </w:pPr>
  </w:style>
  <w:style w:type="paragraph" w:customStyle="1" w:styleId="Style20">
    <w:name w:val="Style20"/>
    <w:basedOn w:val="Normalny"/>
    <w:uiPriority w:val="99"/>
  </w:style>
  <w:style w:type="paragraph" w:customStyle="1" w:styleId="Style21">
    <w:name w:val="Style21"/>
    <w:basedOn w:val="Normalny"/>
    <w:uiPriority w:val="99"/>
    <w:pPr>
      <w:spacing w:line="250" w:lineRule="exact"/>
      <w:ind w:hanging="355"/>
      <w:jc w:val="both"/>
    </w:pPr>
  </w:style>
  <w:style w:type="character" w:customStyle="1" w:styleId="FontStyle23">
    <w:name w:val="Font Style23"/>
    <w:basedOn w:val="Domylnaczcionkaakapitu"/>
    <w:uiPriority w:val="99"/>
    <w:rPr>
      <w:rFonts w:ascii="Segoe UI" w:hAnsi="Segoe UI" w:cs="Segoe UI"/>
      <w:color w:val="000000"/>
      <w:sz w:val="24"/>
      <w:szCs w:val="24"/>
    </w:rPr>
  </w:style>
  <w:style w:type="character" w:customStyle="1" w:styleId="FontStyle24">
    <w:name w:val="Font Style24"/>
    <w:basedOn w:val="Domylnaczcionkaakapitu"/>
    <w:uiPriority w:val="99"/>
    <w:rPr>
      <w:rFonts w:ascii="Segoe UI" w:hAnsi="Segoe UI" w:cs="Segoe UI"/>
      <w:b/>
      <w:bCs/>
      <w:color w:val="000000"/>
      <w:sz w:val="24"/>
      <w:szCs w:val="24"/>
    </w:rPr>
  </w:style>
  <w:style w:type="character" w:customStyle="1" w:styleId="FontStyle25">
    <w:name w:val="Font Style25"/>
    <w:basedOn w:val="Domylnaczcionkaakapitu"/>
    <w:uiPriority w:val="99"/>
    <w:rPr>
      <w:rFonts w:ascii="Arial" w:hAnsi="Arial" w:cs="Arial"/>
      <w:i/>
      <w:iCs/>
      <w:color w:val="000000"/>
      <w:sz w:val="16"/>
      <w:szCs w:val="16"/>
    </w:rPr>
  </w:style>
  <w:style w:type="character" w:customStyle="1" w:styleId="FontStyle26">
    <w:name w:val="Font Style26"/>
    <w:basedOn w:val="Domylnaczcionkaakapitu"/>
    <w:uiPriority w:val="99"/>
    <w:rPr>
      <w:rFonts w:ascii="Segoe UI" w:hAnsi="Segoe UI" w:cs="Segoe UI"/>
      <w:color w:val="000000"/>
      <w:sz w:val="18"/>
      <w:szCs w:val="18"/>
    </w:rPr>
  </w:style>
  <w:style w:type="character" w:customStyle="1" w:styleId="FontStyle27">
    <w:name w:val="Font Style27"/>
    <w:basedOn w:val="Domylnaczcionkaakapitu"/>
    <w:uiPriority w:val="99"/>
    <w:rPr>
      <w:rFonts w:ascii="Segoe UI" w:hAnsi="Segoe UI" w:cs="Segoe UI"/>
      <w:b/>
      <w:bCs/>
      <w:color w:val="000000"/>
      <w:sz w:val="18"/>
      <w:szCs w:val="18"/>
    </w:rPr>
  </w:style>
  <w:style w:type="character" w:customStyle="1" w:styleId="FontStyle28">
    <w:name w:val="Font Style28"/>
    <w:basedOn w:val="Domylnaczcionkaakapitu"/>
    <w:uiPriority w:val="99"/>
    <w:rPr>
      <w:rFonts w:ascii="Segoe UI" w:hAnsi="Segoe UI" w:cs="Segoe UI"/>
      <w:color w:val="000000"/>
      <w:sz w:val="18"/>
      <w:szCs w:val="18"/>
    </w:rPr>
  </w:style>
  <w:style w:type="character" w:customStyle="1" w:styleId="FontStyle29">
    <w:name w:val="Font Style29"/>
    <w:basedOn w:val="Domylnaczcionkaakapitu"/>
    <w:uiPriority w:val="99"/>
    <w:rPr>
      <w:rFonts w:ascii="Arial" w:hAnsi="Arial" w:cs="Arial"/>
      <w:i/>
      <w:iCs/>
      <w:color w:val="000000"/>
      <w:sz w:val="16"/>
      <w:szCs w:val="16"/>
    </w:rPr>
  </w:style>
  <w:style w:type="character" w:styleId="Hipercze">
    <w:name w:val="Hyperlink"/>
    <w:basedOn w:val="Domylnaczcionkaakapitu"/>
    <w:uiPriority w:val="99"/>
    <w:rPr>
      <w:rFonts w:cs="Times New Roman"/>
      <w:color w:val="0066CC"/>
      <w:u w:val="single"/>
    </w:rPr>
  </w:style>
  <w:style w:type="paragraph" w:styleId="Nagwek">
    <w:name w:val="header"/>
    <w:basedOn w:val="Normalny"/>
    <w:link w:val="NagwekZnak"/>
    <w:uiPriority w:val="99"/>
    <w:unhideWhenUsed/>
    <w:rsid w:val="00BB6F65"/>
    <w:pPr>
      <w:tabs>
        <w:tab w:val="center" w:pos="4536"/>
        <w:tab w:val="right" w:pos="9072"/>
      </w:tabs>
    </w:pPr>
  </w:style>
  <w:style w:type="character" w:customStyle="1" w:styleId="NagwekZnak">
    <w:name w:val="Nagłówek Znak"/>
    <w:basedOn w:val="Domylnaczcionkaakapitu"/>
    <w:link w:val="Nagwek"/>
    <w:uiPriority w:val="99"/>
    <w:locked/>
    <w:rsid w:val="00BB6F65"/>
    <w:rPr>
      <w:rFonts w:hAnsi="Arial" w:cs="Arial"/>
      <w:sz w:val="24"/>
      <w:szCs w:val="24"/>
    </w:rPr>
  </w:style>
  <w:style w:type="paragraph" w:styleId="Stopka">
    <w:name w:val="footer"/>
    <w:basedOn w:val="Normalny"/>
    <w:link w:val="StopkaZnak"/>
    <w:uiPriority w:val="99"/>
    <w:unhideWhenUsed/>
    <w:rsid w:val="00BB6F65"/>
    <w:pPr>
      <w:tabs>
        <w:tab w:val="center" w:pos="4536"/>
        <w:tab w:val="right" w:pos="9072"/>
      </w:tabs>
    </w:pPr>
  </w:style>
  <w:style w:type="character" w:customStyle="1" w:styleId="StopkaZnak">
    <w:name w:val="Stopka Znak"/>
    <w:basedOn w:val="Domylnaczcionkaakapitu"/>
    <w:link w:val="Stopka"/>
    <w:uiPriority w:val="99"/>
    <w:locked/>
    <w:rsid w:val="00BB6F65"/>
    <w:rPr>
      <w:rFonts w:hAnsi="Arial" w:cs="Arial"/>
      <w:sz w:val="24"/>
      <w:szCs w:val="24"/>
    </w:rPr>
  </w:style>
  <w:style w:type="paragraph" w:styleId="Akapitzlist">
    <w:name w:val="List Paragraph"/>
    <w:basedOn w:val="Normalny"/>
    <w:uiPriority w:val="34"/>
    <w:qFormat/>
    <w:rsid w:val="00271D50"/>
    <w:pPr>
      <w:ind w:left="708"/>
    </w:pPr>
  </w:style>
  <w:style w:type="character" w:customStyle="1" w:styleId="FontStyle18">
    <w:name w:val="Font Style18"/>
    <w:basedOn w:val="Domylnaczcionkaakapitu"/>
    <w:uiPriority w:val="99"/>
    <w:rsid w:val="00CA478E"/>
    <w:rPr>
      <w:rFonts w:ascii="Segoe UI" w:hAnsi="Segoe UI" w:cs="Segoe UI"/>
      <w:b/>
      <w:bCs/>
      <w:color w:val="000000"/>
      <w:sz w:val="18"/>
      <w:szCs w:val="18"/>
    </w:rPr>
  </w:style>
  <w:style w:type="character" w:customStyle="1" w:styleId="FontStyle20">
    <w:name w:val="Font Style20"/>
    <w:basedOn w:val="Domylnaczcionkaakapitu"/>
    <w:uiPriority w:val="99"/>
    <w:rsid w:val="00CA478E"/>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991CB-0207-4FAB-B7D3-CC319B90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1589</Words>
  <Characters>9538</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Materiały Przetargowe</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Materiały Przetargowe</dc:title>
  <dc:subject/>
  <dc:creator>Tomek</dc:creator>
  <cp:keywords/>
  <dc:description/>
  <cp:lastModifiedBy>Kasia</cp:lastModifiedBy>
  <cp:revision>2</cp:revision>
  <cp:lastPrinted>2019-08-16T17:21:00Z</cp:lastPrinted>
  <dcterms:created xsi:type="dcterms:W3CDTF">2024-05-22T06:39:00Z</dcterms:created>
  <dcterms:modified xsi:type="dcterms:W3CDTF">2024-05-22T06:39:00Z</dcterms:modified>
</cp:coreProperties>
</file>